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53CE" w14:textId="792F710F" w:rsidR="0096181A" w:rsidRPr="007865C1" w:rsidRDefault="001127E0" w:rsidP="00E94260">
      <w:pPr>
        <w:jc w:val="both"/>
        <w:rPr>
          <w:rFonts w:ascii="Arial" w:hAnsi="Arial" w:cs="Arial"/>
          <w:b/>
          <w:bCs/>
          <w:color w:val="231F20"/>
          <w:w w:val="105"/>
          <w:sz w:val="24"/>
          <w:szCs w:val="24"/>
        </w:rPr>
      </w:pPr>
      <w:r w:rsidRPr="006B07E3">
        <w:rPr>
          <w:rFonts w:ascii="Arial" w:eastAsia="Arial" w:hAnsi="Arial" w:cs="Arial"/>
          <w:noProof/>
          <w:sz w:val="24"/>
          <w:szCs w:val="24"/>
          <w:lang w:bidi="ar-SA"/>
        </w:rPr>
        <w:drawing>
          <wp:inline distT="0" distB="0" distL="0" distR="0" wp14:anchorId="6AE0A3DF" wp14:editId="46FB9B06">
            <wp:extent cx="6840220" cy="1459230"/>
            <wp:effectExtent l="0" t="0" r="508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220" cy="1459230"/>
                    </a:xfrm>
                    <a:prstGeom prst="rect">
                      <a:avLst/>
                    </a:prstGeom>
                  </pic:spPr>
                </pic:pic>
              </a:graphicData>
            </a:graphic>
          </wp:inline>
        </w:drawing>
      </w:r>
    </w:p>
    <w:p w14:paraId="1377DC28" w14:textId="685EDE6C" w:rsidR="00A93300" w:rsidRPr="006B07E3" w:rsidRDefault="00A015CD" w:rsidP="00E94260">
      <w:pPr>
        <w:ind w:right="282"/>
        <w:jc w:val="right"/>
        <w:rPr>
          <w:rFonts w:ascii="Arial" w:hAnsi="Arial" w:cs="Arial"/>
          <w:sz w:val="24"/>
          <w:szCs w:val="24"/>
        </w:rPr>
      </w:pPr>
      <w:r>
        <w:rPr>
          <w:rFonts w:ascii="Arial" w:hAnsi="Arial" w:cs="Arial"/>
          <w:sz w:val="24"/>
          <w:szCs w:val="24"/>
        </w:rPr>
        <w:t xml:space="preserve">June </w:t>
      </w:r>
      <w:r w:rsidR="001127E0">
        <w:rPr>
          <w:rFonts w:ascii="Arial" w:hAnsi="Arial" w:cs="Arial"/>
          <w:sz w:val="24"/>
          <w:szCs w:val="24"/>
        </w:rPr>
        <w:t>2025</w:t>
      </w:r>
    </w:p>
    <w:p w14:paraId="7845A798" w14:textId="77777777" w:rsidR="00A93300" w:rsidRPr="006B07E3" w:rsidRDefault="00A93300" w:rsidP="00E94260">
      <w:pPr>
        <w:ind w:left="284" w:right="282"/>
        <w:jc w:val="both"/>
        <w:rPr>
          <w:rFonts w:ascii="Arial" w:hAnsi="Arial" w:cs="Arial"/>
          <w:b/>
          <w:bCs/>
          <w:sz w:val="24"/>
          <w:szCs w:val="24"/>
        </w:rPr>
      </w:pPr>
    </w:p>
    <w:p w14:paraId="4622988F" w14:textId="178E023A" w:rsidR="006A3334" w:rsidRPr="00317F69" w:rsidRDefault="00E414F8" w:rsidP="00317F69">
      <w:pPr>
        <w:ind w:left="284" w:right="282"/>
        <w:rPr>
          <w:rFonts w:ascii="Arial" w:hAnsi="Arial" w:cs="Arial"/>
          <w:b/>
          <w:bCs/>
          <w:sz w:val="34"/>
          <w:szCs w:val="34"/>
        </w:rPr>
      </w:pPr>
      <w:r w:rsidRPr="00317F69">
        <w:rPr>
          <w:rFonts w:ascii="Arial" w:hAnsi="Arial" w:cs="Arial"/>
          <w:b/>
          <w:bCs/>
          <w:sz w:val="34"/>
          <w:szCs w:val="34"/>
        </w:rPr>
        <w:t>Special L</w:t>
      </w:r>
      <w:r w:rsidR="007B67C6" w:rsidRPr="00317F69">
        <w:rPr>
          <w:rFonts w:ascii="Arial" w:hAnsi="Arial" w:cs="Arial"/>
          <w:b/>
          <w:bCs/>
          <w:sz w:val="34"/>
          <w:szCs w:val="34"/>
        </w:rPr>
        <w:t xml:space="preserve">ocal </w:t>
      </w:r>
      <w:r w:rsidRPr="00317F69">
        <w:rPr>
          <w:rFonts w:ascii="Arial" w:hAnsi="Arial" w:cs="Arial"/>
          <w:b/>
          <w:bCs/>
          <w:sz w:val="34"/>
          <w:szCs w:val="34"/>
        </w:rPr>
        <w:t>G</w:t>
      </w:r>
      <w:r w:rsidR="007B67C6" w:rsidRPr="00317F69">
        <w:rPr>
          <w:rFonts w:ascii="Arial" w:hAnsi="Arial" w:cs="Arial"/>
          <w:b/>
          <w:bCs/>
          <w:sz w:val="34"/>
          <w:szCs w:val="34"/>
        </w:rPr>
        <w:t xml:space="preserve">overnment </w:t>
      </w:r>
      <w:r w:rsidRPr="00317F69">
        <w:rPr>
          <w:rFonts w:ascii="Arial" w:hAnsi="Arial" w:cs="Arial"/>
          <w:b/>
          <w:bCs/>
          <w:sz w:val="34"/>
          <w:szCs w:val="34"/>
        </w:rPr>
        <w:t>P</w:t>
      </w:r>
      <w:r w:rsidR="007B67C6" w:rsidRPr="00317F69">
        <w:rPr>
          <w:rFonts w:ascii="Arial" w:hAnsi="Arial" w:cs="Arial"/>
          <w:b/>
          <w:bCs/>
          <w:sz w:val="34"/>
          <w:szCs w:val="34"/>
        </w:rPr>
        <w:t xml:space="preserve">ension </w:t>
      </w:r>
      <w:r w:rsidR="00AF2BB9" w:rsidRPr="00317F69">
        <w:rPr>
          <w:rFonts w:ascii="Arial" w:hAnsi="Arial" w:cs="Arial"/>
          <w:b/>
          <w:bCs/>
          <w:sz w:val="34"/>
          <w:szCs w:val="34"/>
        </w:rPr>
        <w:t>Scheme (</w:t>
      </w:r>
      <w:r w:rsidR="00B86DFA" w:rsidRPr="00317F69">
        <w:rPr>
          <w:rFonts w:ascii="Arial" w:hAnsi="Arial" w:cs="Arial"/>
          <w:b/>
          <w:bCs/>
          <w:sz w:val="34"/>
          <w:szCs w:val="34"/>
        </w:rPr>
        <w:t>LGPS)</w:t>
      </w:r>
      <w:r w:rsidR="00A93300" w:rsidRPr="00317F69">
        <w:rPr>
          <w:rFonts w:ascii="Arial" w:hAnsi="Arial" w:cs="Arial"/>
          <w:b/>
          <w:bCs/>
          <w:sz w:val="34"/>
          <w:szCs w:val="34"/>
        </w:rPr>
        <w:t xml:space="preserve"> Bulletin</w:t>
      </w:r>
      <w:r w:rsidR="00AF4F99" w:rsidRPr="00317F69">
        <w:rPr>
          <w:rFonts w:ascii="Arial" w:hAnsi="Arial" w:cs="Arial"/>
          <w:b/>
          <w:bCs/>
          <w:sz w:val="34"/>
          <w:szCs w:val="34"/>
        </w:rPr>
        <w:t xml:space="preserve"> </w:t>
      </w:r>
    </w:p>
    <w:p w14:paraId="233B73D9" w14:textId="44D53574" w:rsidR="00337EAD" w:rsidRPr="00097378" w:rsidRDefault="00337EAD" w:rsidP="00E94260">
      <w:pPr>
        <w:ind w:left="284" w:right="282"/>
        <w:jc w:val="center"/>
        <w:rPr>
          <w:rFonts w:ascii="Arial" w:hAnsi="Arial" w:cs="Arial"/>
          <w:b/>
          <w:bCs/>
          <w:sz w:val="28"/>
          <w:szCs w:val="28"/>
        </w:rPr>
      </w:pPr>
    </w:p>
    <w:p w14:paraId="4782CD87" w14:textId="5913AE81" w:rsidR="001158F6" w:rsidRPr="001158F6" w:rsidRDefault="008E7278" w:rsidP="00A054B5">
      <w:pPr>
        <w:widowControl/>
        <w:autoSpaceDE/>
        <w:autoSpaceDN/>
        <w:spacing w:before="100" w:beforeAutospacing="1" w:after="100" w:afterAutospacing="1"/>
        <w:jc w:val="both"/>
        <w:rPr>
          <w:rFonts w:ascii="ArialMT" w:eastAsia="Times New Roman" w:hAnsi="ArialMT" w:cs="Times New Roman"/>
          <w:b/>
          <w:bCs/>
          <w:color w:val="0C0C0C"/>
          <w:sz w:val="24"/>
          <w:szCs w:val="24"/>
        </w:rPr>
      </w:pPr>
      <w:r w:rsidRPr="001158F6">
        <w:rPr>
          <w:rFonts w:ascii="ArialMT" w:eastAsia="Times New Roman" w:hAnsi="ArialMT" w:cs="Times New Roman"/>
          <w:b/>
          <w:bCs/>
          <w:color w:val="0C0C0C"/>
          <w:sz w:val="24"/>
          <w:szCs w:val="24"/>
        </w:rPr>
        <w:t xml:space="preserve">LGPS England &amp; Wales ‘Access and </w:t>
      </w:r>
      <w:r w:rsidR="001158F6">
        <w:rPr>
          <w:rFonts w:ascii="ArialMT" w:eastAsia="Times New Roman" w:hAnsi="ArialMT" w:cs="Times New Roman"/>
          <w:b/>
          <w:bCs/>
          <w:color w:val="0C0C0C"/>
          <w:sz w:val="24"/>
          <w:szCs w:val="24"/>
        </w:rPr>
        <w:t>F</w:t>
      </w:r>
      <w:r w:rsidRPr="001158F6">
        <w:rPr>
          <w:rFonts w:ascii="ArialMT" w:eastAsia="Times New Roman" w:hAnsi="ArialMT" w:cs="Times New Roman"/>
          <w:b/>
          <w:bCs/>
          <w:color w:val="0C0C0C"/>
          <w:sz w:val="24"/>
          <w:szCs w:val="24"/>
        </w:rPr>
        <w:t xml:space="preserve">airness’ </w:t>
      </w:r>
      <w:r w:rsidR="001158F6">
        <w:rPr>
          <w:rFonts w:ascii="ArialMT" w:eastAsia="Times New Roman" w:hAnsi="ArialMT" w:cs="Times New Roman"/>
          <w:b/>
          <w:bCs/>
          <w:color w:val="0C0C0C"/>
          <w:sz w:val="24"/>
          <w:szCs w:val="24"/>
        </w:rPr>
        <w:t>C</w:t>
      </w:r>
      <w:r w:rsidRPr="001158F6">
        <w:rPr>
          <w:rFonts w:ascii="ArialMT" w:eastAsia="Times New Roman" w:hAnsi="ArialMT" w:cs="Times New Roman"/>
          <w:b/>
          <w:bCs/>
          <w:color w:val="0C0C0C"/>
          <w:sz w:val="24"/>
          <w:szCs w:val="24"/>
        </w:rPr>
        <w:t xml:space="preserve">onsultation </w:t>
      </w:r>
      <w:r w:rsidR="001158F6">
        <w:rPr>
          <w:rFonts w:ascii="ArialMT" w:eastAsia="Times New Roman" w:hAnsi="ArialMT" w:cs="Times New Roman"/>
          <w:b/>
          <w:bCs/>
          <w:color w:val="0C0C0C"/>
          <w:sz w:val="24"/>
          <w:szCs w:val="24"/>
        </w:rPr>
        <w:t>L</w:t>
      </w:r>
      <w:r w:rsidRPr="001158F6">
        <w:rPr>
          <w:rFonts w:ascii="ArialMT" w:eastAsia="Times New Roman" w:hAnsi="ArialMT" w:cs="Times New Roman"/>
          <w:b/>
          <w:bCs/>
          <w:color w:val="0C0C0C"/>
          <w:sz w:val="24"/>
          <w:szCs w:val="24"/>
        </w:rPr>
        <w:t xml:space="preserve">aunched </w:t>
      </w:r>
    </w:p>
    <w:p w14:paraId="66B50DF3" w14:textId="77777777" w:rsidR="00675CBE" w:rsidRDefault="008E7278" w:rsidP="00A054B5">
      <w:pPr>
        <w:widowControl/>
        <w:autoSpaceDE/>
        <w:autoSpaceDN/>
        <w:spacing w:before="100" w:beforeAutospacing="1" w:after="100" w:afterAutospacing="1"/>
        <w:jc w:val="both"/>
        <w:rPr>
          <w:rFonts w:ascii="ArialMT" w:eastAsia="Times New Roman" w:hAnsi="ArialMT" w:cs="Times New Roman"/>
          <w:color w:val="0C0C0C"/>
          <w:sz w:val="24"/>
          <w:szCs w:val="24"/>
        </w:rPr>
      </w:pPr>
      <w:r w:rsidRPr="008E7278">
        <w:rPr>
          <w:rFonts w:ascii="ArialMT" w:eastAsia="Times New Roman" w:hAnsi="ArialMT" w:cs="Times New Roman"/>
          <w:color w:val="0C0C0C"/>
          <w:sz w:val="24"/>
          <w:szCs w:val="24"/>
        </w:rPr>
        <w:t xml:space="preserve">On 15 May 2025, the Ministry of Housing, Communities and Local Government (MHCLG) launched a consultation on changes to the Local Government Pension Scheme (LGPS) in England and Wales. </w:t>
      </w:r>
    </w:p>
    <w:p w14:paraId="529D8238" w14:textId="77777777" w:rsidR="00675CBE" w:rsidRDefault="008E7278" w:rsidP="00A054B5">
      <w:pPr>
        <w:widowControl/>
        <w:autoSpaceDE/>
        <w:autoSpaceDN/>
        <w:spacing w:before="100" w:beforeAutospacing="1" w:after="100" w:afterAutospacing="1"/>
        <w:jc w:val="both"/>
        <w:rPr>
          <w:rFonts w:ascii="ArialMT" w:eastAsia="Times New Roman" w:hAnsi="ArialMT" w:cs="Times New Roman"/>
          <w:color w:val="0C0C0C"/>
          <w:sz w:val="24"/>
          <w:szCs w:val="24"/>
        </w:rPr>
      </w:pPr>
      <w:r w:rsidRPr="008E7278">
        <w:rPr>
          <w:rFonts w:ascii="ArialMT" w:eastAsia="Times New Roman" w:hAnsi="ArialMT" w:cs="Times New Roman"/>
          <w:color w:val="0C0C0C"/>
          <w:sz w:val="24"/>
          <w:szCs w:val="24"/>
        </w:rPr>
        <w:t xml:space="preserve">The proposed changes are intended to improve fairness in and access to the LGPS. The proposals include: </w:t>
      </w:r>
    </w:p>
    <w:p w14:paraId="3B8BAF9B" w14:textId="77777777" w:rsidR="00675CBE" w:rsidRPr="00675CBE" w:rsidRDefault="008E7278" w:rsidP="00675CBE">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sidRPr="00675CBE">
        <w:rPr>
          <w:rFonts w:ascii="ArialMT" w:eastAsia="Times New Roman" w:hAnsi="ArialMT" w:cs="Times New Roman"/>
          <w:color w:val="0C0C0C"/>
          <w:sz w:val="24"/>
          <w:szCs w:val="24"/>
        </w:rPr>
        <w:t>Survivor benefits and death grants</w:t>
      </w:r>
    </w:p>
    <w:p w14:paraId="0A5555CA" w14:textId="77777777" w:rsidR="00675CBE" w:rsidRDefault="00675CBE" w:rsidP="00675CBE">
      <w:pPr>
        <w:pStyle w:val="ListParagraph"/>
        <w:widowControl/>
        <w:numPr>
          <w:ilvl w:val="0"/>
          <w:numId w:val="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E</w:t>
      </w:r>
      <w:r w:rsidR="008E7278" w:rsidRPr="00675CBE">
        <w:rPr>
          <w:rFonts w:ascii="ArialMT" w:eastAsia="Times New Roman" w:hAnsi="ArialMT" w:cs="Times New Roman"/>
          <w:color w:val="0C0C0C"/>
          <w:sz w:val="24"/>
          <w:szCs w:val="24"/>
        </w:rPr>
        <w:t>qualising survivor benefits</w:t>
      </w:r>
    </w:p>
    <w:p w14:paraId="3260A822" w14:textId="77777777" w:rsidR="004E489E" w:rsidRDefault="00675CBE" w:rsidP="00675CBE">
      <w:pPr>
        <w:pStyle w:val="ListParagraph"/>
        <w:widowControl/>
        <w:numPr>
          <w:ilvl w:val="0"/>
          <w:numId w:val="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675CBE">
        <w:rPr>
          <w:rFonts w:ascii="ArialMT" w:eastAsia="Times New Roman" w:hAnsi="ArialMT" w:cs="Times New Roman"/>
          <w:color w:val="0C0C0C"/>
          <w:sz w:val="24"/>
          <w:szCs w:val="24"/>
        </w:rPr>
        <w:t>emoving the age 75 limit for death grant eligibility</w:t>
      </w:r>
    </w:p>
    <w:p w14:paraId="5381124E" w14:textId="77777777" w:rsidR="004E489E" w:rsidRDefault="004E489E" w:rsidP="00675CBE">
      <w:pPr>
        <w:pStyle w:val="ListParagraph"/>
        <w:widowControl/>
        <w:numPr>
          <w:ilvl w:val="0"/>
          <w:numId w:val="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675CBE">
        <w:rPr>
          <w:rFonts w:ascii="ArialMT" w:eastAsia="Times New Roman" w:hAnsi="ArialMT" w:cs="Times New Roman"/>
          <w:color w:val="0C0C0C"/>
          <w:sz w:val="24"/>
          <w:szCs w:val="24"/>
        </w:rPr>
        <w:t>emoving the requirement for a death grant to be paid to the personal representatives where it is not paid within the two-year period</w:t>
      </w:r>
    </w:p>
    <w:p w14:paraId="6653E54E" w14:textId="77777777" w:rsidR="004E489E" w:rsidRDefault="004E489E" w:rsidP="00675CBE">
      <w:pPr>
        <w:pStyle w:val="ListParagraph"/>
        <w:widowControl/>
        <w:numPr>
          <w:ilvl w:val="0"/>
          <w:numId w:val="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675CBE">
        <w:rPr>
          <w:rFonts w:ascii="ArialMT" w:eastAsia="Times New Roman" w:hAnsi="ArialMT" w:cs="Times New Roman"/>
          <w:color w:val="0C0C0C"/>
          <w:sz w:val="24"/>
          <w:szCs w:val="24"/>
        </w:rPr>
        <w:t xml:space="preserve">emoving the requirement to nominate a cohabiting partner in the 2008 Scheme. </w:t>
      </w:r>
    </w:p>
    <w:p w14:paraId="318AD974" w14:textId="77777777" w:rsidR="004E489E" w:rsidRDefault="008E7278" w:rsidP="004E489E">
      <w:pPr>
        <w:widowControl/>
        <w:autoSpaceDE/>
        <w:autoSpaceDN/>
        <w:spacing w:before="100" w:beforeAutospacing="1" w:after="100" w:afterAutospacing="1"/>
        <w:jc w:val="both"/>
        <w:rPr>
          <w:rFonts w:ascii="ArialMT" w:eastAsia="Times New Roman" w:hAnsi="ArialMT" w:cs="Times New Roman"/>
          <w:color w:val="0C0C0C"/>
          <w:sz w:val="24"/>
          <w:szCs w:val="24"/>
        </w:rPr>
      </w:pPr>
      <w:r w:rsidRPr="004E489E">
        <w:rPr>
          <w:rFonts w:ascii="ArialMT" w:eastAsia="Times New Roman" w:hAnsi="ArialMT" w:cs="Times New Roman"/>
          <w:color w:val="0C0C0C"/>
          <w:sz w:val="24"/>
          <w:szCs w:val="24"/>
        </w:rPr>
        <w:t xml:space="preserve">Gender pensions gap benefits </w:t>
      </w:r>
    </w:p>
    <w:p w14:paraId="15BB12C6" w14:textId="77777777" w:rsidR="004E489E" w:rsidRDefault="004E489E" w:rsidP="004E489E">
      <w:pPr>
        <w:pStyle w:val="ListParagraph"/>
        <w:widowControl/>
        <w:numPr>
          <w:ilvl w:val="0"/>
          <w:numId w:val="9"/>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M</w:t>
      </w:r>
      <w:r w:rsidR="008E7278" w:rsidRPr="004E489E">
        <w:rPr>
          <w:rFonts w:ascii="ArialMT" w:eastAsia="Times New Roman" w:hAnsi="ArialMT" w:cs="Times New Roman"/>
          <w:color w:val="0C0C0C"/>
          <w:sz w:val="24"/>
          <w:szCs w:val="24"/>
        </w:rPr>
        <w:t xml:space="preserve">aking authorised absences of less than 31 days automatically pensionable </w:t>
      </w:r>
    </w:p>
    <w:p w14:paraId="59357A85" w14:textId="77777777" w:rsidR="0083240C" w:rsidRDefault="004E489E" w:rsidP="004E489E">
      <w:pPr>
        <w:pStyle w:val="ListParagraph"/>
        <w:widowControl/>
        <w:numPr>
          <w:ilvl w:val="0"/>
          <w:numId w:val="9"/>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A</w:t>
      </w:r>
      <w:r w:rsidR="008E7278" w:rsidRPr="004E489E">
        <w:rPr>
          <w:rFonts w:ascii="ArialMT" w:eastAsia="Times New Roman" w:hAnsi="ArialMT" w:cs="Times New Roman"/>
          <w:color w:val="0C0C0C"/>
          <w:sz w:val="24"/>
          <w:szCs w:val="24"/>
        </w:rPr>
        <w:t xml:space="preserve">ligning the cost of buying back lost pension for authorised absences of over 30 days with the standard member contribution rates </w:t>
      </w:r>
    </w:p>
    <w:p w14:paraId="3A09593C" w14:textId="77777777" w:rsidR="0083240C" w:rsidRDefault="0083240C" w:rsidP="004E489E">
      <w:pPr>
        <w:pStyle w:val="ListParagraph"/>
        <w:widowControl/>
        <w:numPr>
          <w:ilvl w:val="0"/>
          <w:numId w:val="9"/>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E</w:t>
      </w:r>
      <w:r w:rsidR="008E7278" w:rsidRPr="004E489E">
        <w:rPr>
          <w:rFonts w:ascii="ArialMT" w:eastAsia="Times New Roman" w:hAnsi="ArialMT" w:cs="Times New Roman"/>
          <w:color w:val="0C0C0C"/>
          <w:sz w:val="24"/>
          <w:szCs w:val="24"/>
        </w:rPr>
        <w:t>xtending the time limit for electing to buy back lost pension from 30 days to 12 months</w:t>
      </w:r>
    </w:p>
    <w:p w14:paraId="22B5EE23" w14:textId="77777777" w:rsidR="0083240C" w:rsidRDefault="0083240C" w:rsidP="004E489E">
      <w:pPr>
        <w:pStyle w:val="ListParagraph"/>
        <w:widowControl/>
        <w:numPr>
          <w:ilvl w:val="0"/>
          <w:numId w:val="9"/>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4E489E">
        <w:rPr>
          <w:rFonts w:ascii="ArialMT" w:eastAsia="Times New Roman" w:hAnsi="ArialMT" w:cs="Times New Roman"/>
          <w:color w:val="0C0C0C"/>
          <w:sz w:val="24"/>
          <w:szCs w:val="24"/>
        </w:rPr>
        <w:t xml:space="preserve">emoving the limit that provides employers must only share the cost of buying back lost pension for a maximum period of three years </w:t>
      </w:r>
    </w:p>
    <w:p w14:paraId="5F81EE97" w14:textId="77777777" w:rsidR="00D95CB8" w:rsidRDefault="0083240C" w:rsidP="004E489E">
      <w:pPr>
        <w:pStyle w:val="ListParagraph"/>
        <w:widowControl/>
        <w:numPr>
          <w:ilvl w:val="0"/>
          <w:numId w:val="9"/>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U</w:t>
      </w:r>
      <w:r w:rsidR="008E7278" w:rsidRPr="004E489E">
        <w:rPr>
          <w:rFonts w:ascii="ArialMT" w:eastAsia="Times New Roman" w:hAnsi="ArialMT" w:cs="Times New Roman"/>
          <w:color w:val="0C0C0C"/>
          <w:sz w:val="24"/>
          <w:szCs w:val="24"/>
        </w:rPr>
        <w:t xml:space="preserve">pdating the definition of child-related leave to include all periods of additional maternity, adoption and shared parental leave without pay. </w:t>
      </w:r>
    </w:p>
    <w:p w14:paraId="3B6AC1B1" w14:textId="77777777" w:rsidR="00D95CB8" w:rsidRDefault="008E7278" w:rsidP="00D95CB8">
      <w:pPr>
        <w:widowControl/>
        <w:autoSpaceDE/>
        <w:autoSpaceDN/>
        <w:spacing w:before="100" w:beforeAutospacing="1" w:after="100" w:afterAutospacing="1"/>
        <w:jc w:val="both"/>
        <w:rPr>
          <w:rFonts w:ascii="ArialMT" w:eastAsia="Times New Roman" w:hAnsi="ArialMT" w:cs="Times New Roman"/>
          <w:color w:val="0C0C0C"/>
          <w:sz w:val="24"/>
          <w:szCs w:val="24"/>
        </w:rPr>
      </w:pPr>
      <w:r w:rsidRPr="00D95CB8">
        <w:rPr>
          <w:rFonts w:ascii="ArialMT" w:eastAsia="Times New Roman" w:hAnsi="ArialMT" w:cs="Times New Roman"/>
          <w:color w:val="0C0C0C"/>
          <w:sz w:val="24"/>
          <w:szCs w:val="24"/>
        </w:rPr>
        <w:t xml:space="preserve">Gender pensions gap reporting </w:t>
      </w:r>
    </w:p>
    <w:p w14:paraId="33167F61" w14:textId="77777777" w:rsidR="00D95CB8" w:rsidRDefault="00D95CB8" w:rsidP="00D95CB8">
      <w:pPr>
        <w:pStyle w:val="ListParagraph"/>
        <w:widowControl/>
        <w:numPr>
          <w:ilvl w:val="0"/>
          <w:numId w:val="10"/>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D95CB8">
        <w:rPr>
          <w:rFonts w:ascii="ArialMT" w:eastAsia="Times New Roman" w:hAnsi="ArialMT" w:cs="Times New Roman"/>
          <w:color w:val="0C0C0C"/>
          <w:sz w:val="24"/>
          <w:szCs w:val="24"/>
        </w:rPr>
        <w:t>M</w:t>
      </w:r>
      <w:r w:rsidR="008E7278" w:rsidRPr="00D95CB8">
        <w:rPr>
          <w:rFonts w:ascii="ArialMT" w:eastAsia="Times New Roman" w:hAnsi="ArialMT" w:cs="Times New Roman"/>
          <w:color w:val="0C0C0C"/>
          <w:sz w:val="24"/>
          <w:szCs w:val="24"/>
        </w:rPr>
        <w:t>aking gender pensions gap reporting mandatory for administering authorities with effect from the 2025 valuation</w:t>
      </w:r>
    </w:p>
    <w:p w14:paraId="5910D562" w14:textId="77777777" w:rsidR="00D95CB8" w:rsidRDefault="00D95CB8" w:rsidP="00D95CB8">
      <w:pPr>
        <w:pStyle w:val="ListParagraph"/>
        <w:widowControl/>
        <w:numPr>
          <w:ilvl w:val="0"/>
          <w:numId w:val="10"/>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T</w:t>
      </w:r>
      <w:r w:rsidR="008E7278" w:rsidRPr="00D95CB8">
        <w:rPr>
          <w:rFonts w:ascii="ArialMT" w:eastAsia="Times New Roman" w:hAnsi="ArialMT" w:cs="Times New Roman"/>
          <w:color w:val="0C0C0C"/>
          <w:sz w:val="24"/>
          <w:szCs w:val="24"/>
        </w:rPr>
        <w:t>he actuarial report and the annual report of that year must include the required information</w:t>
      </w:r>
    </w:p>
    <w:p w14:paraId="0C520D58" w14:textId="77777777" w:rsidR="00F35605" w:rsidRDefault="00D95CB8" w:rsidP="00D95CB8">
      <w:pPr>
        <w:pStyle w:val="ListParagraph"/>
        <w:widowControl/>
        <w:numPr>
          <w:ilvl w:val="0"/>
          <w:numId w:val="10"/>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E</w:t>
      </w:r>
      <w:r w:rsidR="008E7278" w:rsidRPr="00D95CB8">
        <w:rPr>
          <w:rFonts w:ascii="ArialMT" w:eastAsia="Times New Roman" w:hAnsi="ArialMT" w:cs="Times New Roman"/>
          <w:color w:val="0C0C0C"/>
          <w:sz w:val="24"/>
          <w:szCs w:val="24"/>
        </w:rPr>
        <w:t xml:space="preserve">mployers with more than 100 employees will also be required to report gender pensions gap (reported in the rates and adjustments certificate) </w:t>
      </w:r>
    </w:p>
    <w:p w14:paraId="5226DCD3" w14:textId="7179A0E2" w:rsidR="00F35605" w:rsidRDefault="008E7278" w:rsidP="00F35605">
      <w:pPr>
        <w:widowControl/>
        <w:autoSpaceDE/>
        <w:autoSpaceDN/>
        <w:spacing w:before="100" w:beforeAutospacing="1" w:after="100" w:afterAutospacing="1"/>
        <w:jc w:val="both"/>
        <w:rPr>
          <w:rFonts w:ascii="ArialMT" w:eastAsia="Times New Roman" w:hAnsi="ArialMT" w:cs="Times New Roman"/>
          <w:color w:val="0C0C0C"/>
          <w:sz w:val="24"/>
          <w:szCs w:val="24"/>
        </w:rPr>
      </w:pPr>
      <w:r w:rsidRPr="00F35605">
        <w:rPr>
          <w:rFonts w:ascii="ArialMT" w:eastAsia="Times New Roman" w:hAnsi="ArialMT" w:cs="Times New Roman"/>
          <w:color w:val="0C0C0C"/>
          <w:sz w:val="24"/>
          <w:szCs w:val="24"/>
        </w:rPr>
        <w:t xml:space="preserve">Opt </w:t>
      </w:r>
      <w:r w:rsidR="00AF2BB9">
        <w:rPr>
          <w:rFonts w:ascii="ArialMT" w:eastAsia="Times New Roman" w:hAnsi="ArialMT" w:cs="Times New Roman"/>
          <w:color w:val="0C0C0C"/>
          <w:sz w:val="24"/>
          <w:szCs w:val="24"/>
        </w:rPr>
        <w:t>O</w:t>
      </w:r>
      <w:r w:rsidRPr="00F35605">
        <w:rPr>
          <w:rFonts w:ascii="ArialMT" w:eastAsia="Times New Roman" w:hAnsi="ArialMT" w:cs="Times New Roman"/>
          <w:color w:val="0C0C0C"/>
          <w:sz w:val="24"/>
          <w:szCs w:val="24"/>
        </w:rPr>
        <w:t xml:space="preserve">uts </w:t>
      </w:r>
    </w:p>
    <w:p w14:paraId="0610FA01" w14:textId="77777777" w:rsidR="00C62A43" w:rsidRDefault="00F35605" w:rsidP="00DC7EA8">
      <w:pPr>
        <w:pStyle w:val="ListParagraph"/>
        <w:widowControl/>
        <w:numPr>
          <w:ilvl w:val="0"/>
          <w:numId w:val="11"/>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M</w:t>
      </w:r>
      <w:r w:rsidR="008E7278" w:rsidRPr="00F35605">
        <w:rPr>
          <w:rFonts w:ascii="ArialMT" w:eastAsia="Times New Roman" w:hAnsi="ArialMT" w:cs="Times New Roman"/>
          <w:color w:val="0C0C0C"/>
          <w:sz w:val="24"/>
          <w:szCs w:val="24"/>
        </w:rPr>
        <w:t>aking reporting the rate of opt outs mandatory for administering authorities</w:t>
      </w:r>
    </w:p>
    <w:p w14:paraId="51626C51" w14:textId="77777777" w:rsidR="00C62A43" w:rsidRDefault="00C62A43" w:rsidP="00DC7EA8">
      <w:pPr>
        <w:pStyle w:val="ListParagraph"/>
        <w:widowControl/>
        <w:numPr>
          <w:ilvl w:val="0"/>
          <w:numId w:val="11"/>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F35605">
        <w:rPr>
          <w:rFonts w:ascii="ArialMT" w:eastAsia="Times New Roman" w:hAnsi="ArialMT" w:cs="Times New Roman"/>
          <w:color w:val="0C0C0C"/>
          <w:sz w:val="24"/>
          <w:szCs w:val="24"/>
        </w:rPr>
        <w:t xml:space="preserve">eports must be included in the annual report each year </w:t>
      </w:r>
    </w:p>
    <w:p w14:paraId="2C0A6721" w14:textId="77777777" w:rsidR="0030274B" w:rsidRDefault="00C62A43" w:rsidP="00DC7EA8">
      <w:pPr>
        <w:pStyle w:val="ListParagraph"/>
        <w:widowControl/>
        <w:numPr>
          <w:ilvl w:val="0"/>
          <w:numId w:val="11"/>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lastRenderedPageBreak/>
        <w:t>C</w:t>
      </w:r>
      <w:r w:rsidR="008E7278" w:rsidRPr="00F35605">
        <w:rPr>
          <w:rFonts w:ascii="ArialMT" w:eastAsia="Times New Roman" w:hAnsi="ArialMT" w:cs="Times New Roman"/>
          <w:color w:val="0C0C0C"/>
          <w:sz w:val="24"/>
          <w:szCs w:val="24"/>
        </w:rPr>
        <w:t>ollection of additional opt-out data by MHCLG e</w:t>
      </w:r>
      <w:r w:rsidR="0030274B">
        <w:rPr>
          <w:rFonts w:ascii="ArialMT" w:eastAsia="Times New Roman" w:hAnsi="ArialMT" w:cs="Times New Roman"/>
          <w:color w:val="0C0C0C"/>
          <w:sz w:val="24"/>
          <w:szCs w:val="24"/>
        </w:rPr>
        <w:t>.</w:t>
      </w:r>
      <w:r w:rsidR="008E7278" w:rsidRPr="00F35605">
        <w:rPr>
          <w:rFonts w:ascii="ArialMT" w:eastAsia="Times New Roman" w:hAnsi="ArialMT" w:cs="Times New Roman"/>
          <w:color w:val="0C0C0C"/>
          <w:sz w:val="24"/>
          <w:szCs w:val="24"/>
        </w:rPr>
        <w:t>g</w:t>
      </w:r>
      <w:r w:rsidR="0030274B">
        <w:rPr>
          <w:rFonts w:ascii="ArialMT" w:eastAsia="Times New Roman" w:hAnsi="ArialMT" w:cs="Times New Roman"/>
          <w:color w:val="0C0C0C"/>
          <w:sz w:val="24"/>
          <w:szCs w:val="24"/>
        </w:rPr>
        <w:t>.</w:t>
      </w:r>
      <w:r w:rsidR="008E7278" w:rsidRPr="00F35605">
        <w:rPr>
          <w:rFonts w:ascii="ArialMT" w:eastAsia="Times New Roman" w:hAnsi="ArialMT" w:cs="Times New Roman"/>
          <w:color w:val="0C0C0C"/>
          <w:sz w:val="24"/>
          <w:szCs w:val="24"/>
        </w:rPr>
        <w:t xml:space="preserve"> ethnicity, religion, marital status, hours, salary etc</w:t>
      </w:r>
    </w:p>
    <w:p w14:paraId="0B91BB02" w14:textId="77777777" w:rsidR="0030274B" w:rsidRDefault="0030274B" w:rsidP="00DC7EA8">
      <w:pPr>
        <w:pStyle w:val="ListParagraph"/>
        <w:widowControl/>
        <w:numPr>
          <w:ilvl w:val="0"/>
          <w:numId w:val="11"/>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T</w:t>
      </w:r>
      <w:r w:rsidR="008E7278" w:rsidRPr="00F35605">
        <w:rPr>
          <w:rFonts w:ascii="ArialMT" w:eastAsia="Times New Roman" w:hAnsi="ArialMT" w:cs="Times New Roman"/>
          <w:color w:val="0C0C0C"/>
          <w:sz w:val="24"/>
          <w:szCs w:val="24"/>
        </w:rPr>
        <w:t>here will be a mandated opt out form</w:t>
      </w:r>
    </w:p>
    <w:p w14:paraId="68B6F7CA" w14:textId="77777777" w:rsidR="0030274B" w:rsidRDefault="008E7278" w:rsidP="0030274B">
      <w:pPr>
        <w:widowControl/>
        <w:autoSpaceDE/>
        <w:autoSpaceDN/>
        <w:spacing w:before="100" w:beforeAutospacing="1" w:after="100" w:afterAutospacing="1"/>
        <w:jc w:val="both"/>
        <w:rPr>
          <w:rFonts w:ascii="ArialMT" w:eastAsia="Times New Roman" w:hAnsi="ArialMT" w:cs="Times New Roman"/>
          <w:color w:val="0C0C0C"/>
          <w:sz w:val="24"/>
          <w:szCs w:val="24"/>
        </w:rPr>
      </w:pPr>
      <w:r w:rsidRPr="0030274B">
        <w:rPr>
          <w:rFonts w:ascii="ArialMT" w:eastAsia="Times New Roman" w:hAnsi="ArialMT" w:cs="Times New Roman"/>
          <w:color w:val="0C0C0C"/>
          <w:sz w:val="24"/>
          <w:szCs w:val="24"/>
        </w:rPr>
        <w:t xml:space="preserve">Forfeiture </w:t>
      </w:r>
    </w:p>
    <w:p w14:paraId="3C8C3DF4" w14:textId="77777777" w:rsidR="0030274B" w:rsidRDefault="0030274B" w:rsidP="0030274B">
      <w:pPr>
        <w:pStyle w:val="ListParagraph"/>
        <w:widowControl/>
        <w:numPr>
          <w:ilvl w:val="0"/>
          <w:numId w:val="12"/>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30274B">
        <w:rPr>
          <w:rFonts w:ascii="ArialMT" w:eastAsia="Times New Roman" w:hAnsi="ArialMT" w:cs="Times New Roman"/>
          <w:color w:val="0C0C0C"/>
          <w:sz w:val="24"/>
          <w:szCs w:val="24"/>
        </w:rPr>
        <w:t>R</w:t>
      </w:r>
      <w:r w:rsidR="008E7278" w:rsidRPr="0030274B">
        <w:rPr>
          <w:rFonts w:ascii="ArialMT" w:eastAsia="Times New Roman" w:hAnsi="ArialMT" w:cs="Times New Roman"/>
          <w:color w:val="0C0C0C"/>
          <w:sz w:val="24"/>
          <w:szCs w:val="24"/>
        </w:rPr>
        <w:t xml:space="preserve">emoving the requirement that a member must have left employment because of the offence for forfeiture to be possible </w:t>
      </w:r>
    </w:p>
    <w:p w14:paraId="63F63B00" w14:textId="77777777" w:rsidR="0030274B" w:rsidRDefault="0030274B" w:rsidP="0030274B">
      <w:pPr>
        <w:pStyle w:val="ListParagraph"/>
        <w:widowControl/>
        <w:numPr>
          <w:ilvl w:val="0"/>
          <w:numId w:val="12"/>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A</w:t>
      </w:r>
      <w:r w:rsidR="008E7278" w:rsidRPr="0030274B">
        <w:rPr>
          <w:rFonts w:ascii="ArialMT" w:eastAsia="Times New Roman" w:hAnsi="ArialMT" w:cs="Times New Roman"/>
          <w:color w:val="0C0C0C"/>
          <w:sz w:val="24"/>
          <w:szCs w:val="24"/>
        </w:rPr>
        <w:t xml:space="preserve">bolishing the three-month time limit for an application to be made </w:t>
      </w:r>
    </w:p>
    <w:p w14:paraId="08D82C26" w14:textId="77777777" w:rsidR="0030274B" w:rsidRDefault="0030274B" w:rsidP="0030274B">
      <w:pPr>
        <w:pStyle w:val="ListParagraph"/>
        <w:widowControl/>
        <w:numPr>
          <w:ilvl w:val="0"/>
          <w:numId w:val="12"/>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30274B">
        <w:rPr>
          <w:rFonts w:ascii="ArialMT" w:eastAsia="Times New Roman" w:hAnsi="ArialMT" w:cs="Times New Roman"/>
          <w:color w:val="0C0C0C"/>
          <w:sz w:val="24"/>
          <w:szCs w:val="24"/>
        </w:rPr>
        <w:t xml:space="preserve">emoving regulation 92 (interim payments directions) </w:t>
      </w:r>
    </w:p>
    <w:p w14:paraId="13A0EE32" w14:textId="77777777" w:rsidR="0030274B" w:rsidRDefault="0030274B" w:rsidP="0030274B">
      <w:pPr>
        <w:pStyle w:val="ListParagraph"/>
        <w:widowControl/>
        <w:numPr>
          <w:ilvl w:val="0"/>
          <w:numId w:val="12"/>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P</w:t>
      </w:r>
      <w:r w:rsidR="008E7278" w:rsidRPr="0030274B">
        <w:rPr>
          <w:rFonts w:ascii="ArialMT" w:eastAsia="Times New Roman" w:hAnsi="ArialMT" w:cs="Times New Roman"/>
          <w:color w:val="0C0C0C"/>
          <w:sz w:val="24"/>
          <w:szCs w:val="24"/>
        </w:rPr>
        <w:t xml:space="preserve">ublishing guidance on making a forfeiture application. </w:t>
      </w:r>
    </w:p>
    <w:p w14:paraId="028F8CE9" w14:textId="77777777" w:rsidR="00BE3E2A" w:rsidRDefault="008E7278" w:rsidP="0030274B">
      <w:pPr>
        <w:widowControl/>
        <w:autoSpaceDE/>
        <w:autoSpaceDN/>
        <w:spacing w:before="100" w:beforeAutospacing="1" w:after="100" w:afterAutospacing="1"/>
        <w:jc w:val="both"/>
        <w:rPr>
          <w:rFonts w:ascii="ArialMT" w:eastAsia="Times New Roman" w:hAnsi="ArialMT" w:cs="Times New Roman"/>
          <w:color w:val="0C0C0C"/>
          <w:sz w:val="24"/>
          <w:szCs w:val="24"/>
        </w:rPr>
      </w:pPr>
      <w:r w:rsidRPr="0030274B">
        <w:rPr>
          <w:rFonts w:ascii="ArialMT" w:eastAsia="Times New Roman" w:hAnsi="ArialMT" w:cs="Times New Roman"/>
          <w:color w:val="0C0C0C"/>
          <w:sz w:val="24"/>
          <w:szCs w:val="24"/>
        </w:rPr>
        <w:t xml:space="preserve">McCloud remedy </w:t>
      </w:r>
    </w:p>
    <w:p w14:paraId="251FBCBD" w14:textId="77777777" w:rsidR="00BE3E2A" w:rsidRDefault="008E7278" w:rsidP="0030274B">
      <w:pPr>
        <w:widowControl/>
        <w:autoSpaceDE/>
        <w:autoSpaceDN/>
        <w:spacing w:before="100" w:beforeAutospacing="1" w:after="100" w:afterAutospacing="1"/>
        <w:jc w:val="both"/>
        <w:rPr>
          <w:rFonts w:ascii="ArialMT" w:eastAsia="Times New Roman" w:hAnsi="ArialMT" w:cs="Times New Roman"/>
          <w:color w:val="0C0C0C"/>
          <w:sz w:val="24"/>
          <w:szCs w:val="24"/>
        </w:rPr>
      </w:pPr>
      <w:r w:rsidRPr="0030274B">
        <w:rPr>
          <w:rFonts w:ascii="ArialMT" w:eastAsia="Times New Roman" w:hAnsi="ArialMT" w:cs="Times New Roman"/>
          <w:color w:val="0C0C0C"/>
          <w:sz w:val="24"/>
          <w:szCs w:val="24"/>
        </w:rPr>
        <w:t xml:space="preserve">Correcting regulations to provide the McCloud remedy works as expected in relation to: </w:t>
      </w:r>
    </w:p>
    <w:p w14:paraId="46733347" w14:textId="77777777" w:rsidR="00BE3E2A" w:rsidRDefault="00BE3E2A" w:rsidP="00BE3E2A">
      <w:pPr>
        <w:pStyle w:val="ListParagraph"/>
        <w:widowControl/>
        <w:numPr>
          <w:ilvl w:val="0"/>
          <w:numId w:val="13"/>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BE3E2A">
        <w:rPr>
          <w:rFonts w:ascii="ArialMT" w:eastAsia="Times New Roman" w:hAnsi="ArialMT" w:cs="Times New Roman"/>
          <w:color w:val="0C0C0C"/>
          <w:sz w:val="24"/>
          <w:szCs w:val="24"/>
        </w:rPr>
        <w:t xml:space="preserve">ecalculating pension debits </w:t>
      </w:r>
    </w:p>
    <w:p w14:paraId="4E1AF6B0" w14:textId="77777777" w:rsidR="00BE3E2A" w:rsidRDefault="00BE3E2A" w:rsidP="00BE3E2A">
      <w:pPr>
        <w:pStyle w:val="ListParagraph"/>
        <w:widowControl/>
        <w:numPr>
          <w:ilvl w:val="0"/>
          <w:numId w:val="13"/>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D</w:t>
      </w:r>
      <w:r w:rsidR="008E7278" w:rsidRPr="00BE3E2A">
        <w:rPr>
          <w:rFonts w:ascii="ArialMT" w:eastAsia="Times New Roman" w:hAnsi="ArialMT" w:cs="Times New Roman"/>
          <w:color w:val="0C0C0C"/>
          <w:sz w:val="24"/>
          <w:szCs w:val="24"/>
        </w:rPr>
        <w:t xml:space="preserve">eaths on 30 September 2023 </w:t>
      </w:r>
    </w:p>
    <w:p w14:paraId="4F22D599" w14:textId="77777777" w:rsidR="00345BF9" w:rsidRDefault="00BE3E2A" w:rsidP="00BE3E2A">
      <w:pPr>
        <w:pStyle w:val="ListParagraph"/>
        <w:widowControl/>
        <w:numPr>
          <w:ilvl w:val="0"/>
          <w:numId w:val="13"/>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T</w:t>
      </w:r>
      <w:r w:rsidR="008E7278" w:rsidRPr="00BE3E2A">
        <w:rPr>
          <w:rFonts w:ascii="ArialMT" w:eastAsia="Times New Roman" w:hAnsi="ArialMT" w:cs="Times New Roman"/>
          <w:color w:val="0C0C0C"/>
          <w:sz w:val="24"/>
          <w:szCs w:val="24"/>
        </w:rPr>
        <w:t>ransfers from other public service pension schemes where the member is over age 65</w:t>
      </w:r>
    </w:p>
    <w:p w14:paraId="1CB75C77" w14:textId="77777777" w:rsidR="00345BF9" w:rsidRDefault="00345BF9" w:rsidP="00BE3E2A">
      <w:pPr>
        <w:pStyle w:val="ListParagraph"/>
        <w:widowControl/>
        <w:numPr>
          <w:ilvl w:val="0"/>
          <w:numId w:val="13"/>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I</w:t>
      </w:r>
      <w:r w:rsidR="008E7278" w:rsidRPr="00BE3E2A">
        <w:rPr>
          <w:rFonts w:ascii="ArialMT" w:eastAsia="Times New Roman" w:hAnsi="ArialMT" w:cs="Times New Roman"/>
          <w:color w:val="0C0C0C"/>
          <w:sz w:val="24"/>
          <w:szCs w:val="24"/>
        </w:rPr>
        <w:t xml:space="preserve">nterest on Club transfers </w:t>
      </w:r>
    </w:p>
    <w:p w14:paraId="106D15A6" w14:textId="77777777" w:rsidR="000C2C77" w:rsidRDefault="00345BF9" w:rsidP="00BE3E2A">
      <w:pPr>
        <w:pStyle w:val="ListParagraph"/>
        <w:widowControl/>
        <w:numPr>
          <w:ilvl w:val="0"/>
          <w:numId w:val="13"/>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I</w:t>
      </w:r>
      <w:r w:rsidR="008E7278" w:rsidRPr="00BE3E2A">
        <w:rPr>
          <w:rFonts w:ascii="ArialMT" w:eastAsia="Times New Roman" w:hAnsi="ArialMT" w:cs="Times New Roman"/>
          <w:color w:val="0C0C0C"/>
          <w:sz w:val="24"/>
          <w:szCs w:val="24"/>
        </w:rPr>
        <w:t xml:space="preserve">nterest on part 4 tax losses. </w:t>
      </w:r>
    </w:p>
    <w:p w14:paraId="0DA5CF2A" w14:textId="77777777" w:rsidR="000C2C77" w:rsidRDefault="008E7278" w:rsidP="000C2C77">
      <w:pPr>
        <w:widowControl/>
        <w:autoSpaceDE/>
        <w:autoSpaceDN/>
        <w:spacing w:before="100" w:beforeAutospacing="1" w:after="100" w:afterAutospacing="1"/>
        <w:jc w:val="both"/>
        <w:rPr>
          <w:rFonts w:ascii="ArialMT" w:eastAsia="Times New Roman" w:hAnsi="ArialMT" w:cs="Times New Roman"/>
          <w:color w:val="0C0C0C"/>
          <w:sz w:val="24"/>
          <w:szCs w:val="24"/>
        </w:rPr>
      </w:pPr>
      <w:r w:rsidRPr="000C2C77">
        <w:rPr>
          <w:rFonts w:ascii="ArialMT" w:eastAsia="Times New Roman" w:hAnsi="ArialMT" w:cs="Times New Roman"/>
          <w:color w:val="0C0C0C"/>
          <w:sz w:val="24"/>
          <w:szCs w:val="24"/>
        </w:rPr>
        <w:t>Abolition of L</w:t>
      </w:r>
      <w:r w:rsidR="000C2C77">
        <w:rPr>
          <w:rFonts w:ascii="ArialMT" w:eastAsia="Times New Roman" w:hAnsi="ArialMT" w:cs="Times New Roman"/>
          <w:color w:val="0C0C0C"/>
          <w:sz w:val="24"/>
          <w:szCs w:val="24"/>
        </w:rPr>
        <w:t xml:space="preserve">ife </w:t>
      </w:r>
      <w:r w:rsidRPr="000C2C77">
        <w:rPr>
          <w:rFonts w:ascii="ArialMT" w:eastAsia="Times New Roman" w:hAnsi="ArialMT" w:cs="Times New Roman"/>
          <w:color w:val="0C0C0C"/>
          <w:sz w:val="24"/>
          <w:szCs w:val="24"/>
        </w:rPr>
        <w:t>T</w:t>
      </w:r>
      <w:r w:rsidR="000C2C77">
        <w:rPr>
          <w:rFonts w:ascii="ArialMT" w:eastAsia="Times New Roman" w:hAnsi="ArialMT" w:cs="Times New Roman"/>
          <w:color w:val="0C0C0C"/>
          <w:sz w:val="24"/>
          <w:szCs w:val="24"/>
        </w:rPr>
        <w:t xml:space="preserve">ime </w:t>
      </w:r>
      <w:r w:rsidRPr="000C2C77">
        <w:rPr>
          <w:rFonts w:ascii="ArialMT" w:eastAsia="Times New Roman" w:hAnsi="ArialMT" w:cs="Times New Roman"/>
          <w:color w:val="0C0C0C"/>
          <w:sz w:val="24"/>
          <w:szCs w:val="24"/>
        </w:rPr>
        <w:t>A</w:t>
      </w:r>
      <w:r w:rsidR="000C2C77">
        <w:rPr>
          <w:rFonts w:ascii="ArialMT" w:eastAsia="Times New Roman" w:hAnsi="ArialMT" w:cs="Times New Roman"/>
          <w:color w:val="0C0C0C"/>
          <w:sz w:val="24"/>
          <w:szCs w:val="24"/>
        </w:rPr>
        <w:t>llowance</w:t>
      </w:r>
      <w:r w:rsidRPr="000C2C77">
        <w:rPr>
          <w:rFonts w:ascii="ArialMT" w:eastAsia="Times New Roman" w:hAnsi="ArialMT" w:cs="Times New Roman"/>
          <w:color w:val="0C0C0C"/>
          <w:sz w:val="24"/>
          <w:szCs w:val="24"/>
        </w:rPr>
        <w:t xml:space="preserve"> changes </w:t>
      </w:r>
    </w:p>
    <w:p w14:paraId="20A2B6FF" w14:textId="77777777" w:rsidR="000C2C77" w:rsidRDefault="000C2C77" w:rsidP="000C2C77">
      <w:pPr>
        <w:pStyle w:val="ListParagraph"/>
        <w:widowControl/>
        <w:numPr>
          <w:ilvl w:val="0"/>
          <w:numId w:val="14"/>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R</w:t>
      </w:r>
      <w:r w:rsidR="008E7278" w:rsidRPr="000C2C77">
        <w:rPr>
          <w:rFonts w:ascii="ArialMT" w:eastAsia="Times New Roman" w:hAnsi="ArialMT" w:cs="Times New Roman"/>
          <w:color w:val="0C0C0C"/>
          <w:sz w:val="24"/>
          <w:szCs w:val="24"/>
        </w:rPr>
        <w:t>evoking regulation 50 (limit on total amount of benefits) and withdrawing LTA actuarial guidance</w:t>
      </w:r>
    </w:p>
    <w:p w14:paraId="33256E7B" w14:textId="407F93BC" w:rsidR="000C2C77" w:rsidRDefault="000C2C77" w:rsidP="000C2C77">
      <w:pPr>
        <w:pStyle w:val="ListParagraph"/>
        <w:widowControl/>
        <w:numPr>
          <w:ilvl w:val="0"/>
          <w:numId w:val="14"/>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A</w:t>
      </w:r>
      <w:r w:rsidR="008E7278" w:rsidRPr="000C2C77">
        <w:rPr>
          <w:rFonts w:ascii="ArialMT" w:eastAsia="Times New Roman" w:hAnsi="ArialMT" w:cs="Times New Roman"/>
          <w:color w:val="0C0C0C"/>
          <w:sz w:val="24"/>
          <w:szCs w:val="24"/>
        </w:rPr>
        <w:t>mending the definition of a B</w:t>
      </w:r>
      <w:r w:rsidR="00EA41B8">
        <w:rPr>
          <w:rFonts w:ascii="ArialMT" w:eastAsia="Times New Roman" w:hAnsi="ArialMT" w:cs="Times New Roman"/>
          <w:color w:val="0C0C0C"/>
          <w:sz w:val="24"/>
          <w:szCs w:val="24"/>
        </w:rPr>
        <w:t xml:space="preserve">enefit </w:t>
      </w:r>
      <w:r w:rsidR="008E7278" w:rsidRPr="000C2C77">
        <w:rPr>
          <w:rFonts w:ascii="ArialMT" w:eastAsia="Times New Roman" w:hAnsi="ArialMT" w:cs="Times New Roman"/>
          <w:color w:val="0C0C0C"/>
          <w:sz w:val="24"/>
          <w:szCs w:val="24"/>
        </w:rPr>
        <w:t>C</w:t>
      </w:r>
      <w:r w:rsidR="00EA41B8">
        <w:rPr>
          <w:rFonts w:ascii="ArialMT" w:eastAsia="Times New Roman" w:hAnsi="ArialMT" w:cs="Times New Roman"/>
          <w:color w:val="0C0C0C"/>
          <w:sz w:val="24"/>
          <w:szCs w:val="24"/>
        </w:rPr>
        <w:t>rystallisation Event (BC</w:t>
      </w:r>
      <w:r w:rsidR="008E7278" w:rsidRPr="000C2C77">
        <w:rPr>
          <w:rFonts w:ascii="ArialMT" w:eastAsia="Times New Roman" w:hAnsi="ArialMT" w:cs="Times New Roman"/>
          <w:color w:val="0C0C0C"/>
          <w:sz w:val="24"/>
          <w:szCs w:val="24"/>
        </w:rPr>
        <w:t>E</w:t>
      </w:r>
      <w:r w:rsidR="00EA41B8">
        <w:rPr>
          <w:rFonts w:ascii="ArialMT" w:eastAsia="Times New Roman" w:hAnsi="ArialMT" w:cs="Times New Roman"/>
          <w:color w:val="0C0C0C"/>
          <w:sz w:val="24"/>
          <w:szCs w:val="24"/>
        </w:rPr>
        <w:t>)</w:t>
      </w:r>
      <w:r w:rsidR="00B25B62">
        <w:rPr>
          <w:rFonts w:ascii="ArialMT" w:eastAsia="Times New Roman" w:hAnsi="ArialMT" w:cs="Times New Roman"/>
          <w:color w:val="0C0C0C"/>
          <w:sz w:val="24"/>
          <w:szCs w:val="24"/>
        </w:rPr>
        <w:t xml:space="preserve"> i.e. t</w:t>
      </w:r>
      <w:r w:rsidR="00B25B62" w:rsidRPr="00B25B62">
        <w:rPr>
          <w:rFonts w:ascii="ArialMT" w:eastAsia="Times New Roman" w:hAnsi="ArialMT" w:cs="Times New Roman"/>
          <w:color w:val="0C0C0C"/>
          <w:sz w:val="24"/>
          <w:szCs w:val="24"/>
        </w:rPr>
        <w:t>he occasions, which each trigger a test against the lifetime allowance</w:t>
      </w:r>
      <w:r w:rsidR="008E7278" w:rsidRPr="000C2C77">
        <w:rPr>
          <w:rFonts w:ascii="ArialMT" w:eastAsia="Times New Roman" w:hAnsi="ArialMT" w:cs="Times New Roman"/>
          <w:color w:val="0C0C0C"/>
          <w:sz w:val="24"/>
          <w:szCs w:val="24"/>
        </w:rPr>
        <w:t xml:space="preserve"> </w:t>
      </w:r>
    </w:p>
    <w:p w14:paraId="06B0340C" w14:textId="5DE563F3" w:rsidR="002A1441" w:rsidRDefault="000C2C77" w:rsidP="000C2C77">
      <w:pPr>
        <w:pStyle w:val="ListParagraph"/>
        <w:widowControl/>
        <w:numPr>
          <w:ilvl w:val="0"/>
          <w:numId w:val="14"/>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U</w:t>
      </w:r>
      <w:r w:rsidR="008E7278" w:rsidRPr="000C2C77">
        <w:rPr>
          <w:rFonts w:ascii="ArialMT" w:eastAsia="Times New Roman" w:hAnsi="ArialMT" w:cs="Times New Roman"/>
          <w:color w:val="0C0C0C"/>
          <w:sz w:val="24"/>
          <w:szCs w:val="24"/>
        </w:rPr>
        <w:t>pdating actuarial guidance on cash commutation to include the payment of</w:t>
      </w:r>
      <w:r w:rsidR="00496F64">
        <w:rPr>
          <w:rFonts w:ascii="ArialMT" w:eastAsia="Times New Roman" w:hAnsi="ArialMT" w:cs="Times New Roman"/>
          <w:color w:val="0C0C0C"/>
          <w:sz w:val="24"/>
          <w:szCs w:val="24"/>
        </w:rPr>
        <w:t xml:space="preserve"> Pension Commencement Excess Lumps Sums</w:t>
      </w:r>
      <w:r w:rsidR="008E7278" w:rsidRPr="000C2C77">
        <w:rPr>
          <w:rFonts w:ascii="ArialMT" w:eastAsia="Times New Roman" w:hAnsi="ArialMT" w:cs="Times New Roman"/>
          <w:color w:val="0C0C0C"/>
          <w:sz w:val="24"/>
          <w:szCs w:val="24"/>
        </w:rPr>
        <w:t xml:space="preserve"> </w:t>
      </w:r>
      <w:r w:rsidR="008C76EF">
        <w:rPr>
          <w:rFonts w:ascii="ArialMT" w:eastAsia="Times New Roman" w:hAnsi="ArialMT" w:cs="Times New Roman"/>
          <w:color w:val="0C0C0C"/>
          <w:sz w:val="24"/>
          <w:szCs w:val="24"/>
        </w:rPr>
        <w:t>(</w:t>
      </w:r>
      <w:r w:rsidR="008E7278" w:rsidRPr="000C2C77">
        <w:rPr>
          <w:rFonts w:ascii="ArialMT" w:eastAsia="Times New Roman" w:hAnsi="ArialMT" w:cs="Times New Roman"/>
          <w:color w:val="0C0C0C"/>
          <w:sz w:val="24"/>
          <w:szCs w:val="24"/>
        </w:rPr>
        <w:t>PCELS</w:t>
      </w:r>
      <w:r w:rsidR="008C76EF">
        <w:rPr>
          <w:rFonts w:ascii="ArialMT" w:eastAsia="Times New Roman" w:hAnsi="ArialMT" w:cs="Times New Roman"/>
          <w:color w:val="0C0C0C"/>
          <w:sz w:val="24"/>
          <w:szCs w:val="24"/>
        </w:rPr>
        <w:t>)</w:t>
      </w:r>
      <w:r w:rsidR="00272C57">
        <w:rPr>
          <w:rFonts w:ascii="ArialMT" w:eastAsia="Times New Roman" w:hAnsi="ArialMT" w:cs="Times New Roman"/>
          <w:color w:val="0C0C0C"/>
          <w:sz w:val="24"/>
          <w:szCs w:val="24"/>
        </w:rPr>
        <w:t xml:space="preserve"> i.e. a</w:t>
      </w:r>
      <w:r w:rsidR="00AD6A06">
        <w:rPr>
          <w:rFonts w:ascii="ArialMT" w:eastAsia="Times New Roman" w:hAnsi="ArialMT" w:cs="Times New Roman"/>
          <w:color w:val="0C0C0C"/>
          <w:sz w:val="24"/>
          <w:szCs w:val="24"/>
        </w:rPr>
        <w:t xml:space="preserve"> taxable</w:t>
      </w:r>
      <w:r w:rsidR="00272C57" w:rsidRPr="00272C57">
        <w:rPr>
          <w:rFonts w:ascii="ArialMT" w:eastAsia="Times New Roman" w:hAnsi="ArialMT" w:cs="Times New Roman"/>
          <w:color w:val="0C0C0C"/>
          <w:sz w:val="24"/>
          <w:szCs w:val="24"/>
        </w:rPr>
        <w:t xml:space="preserve"> lump sum that may be paid to an individual</w:t>
      </w:r>
      <w:r w:rsidR="00EC2DC1">
        <w:rPr>
          <w:rFonts w:ascii="ArialMT" w:eastAsia="Times New Roman" w:hAnsi="ArialMT" w:cs="Times New Roman"/>
          <w:color w:val="0C0C0C"/>
          <w:sz w:val="24"/>
          <w:szCs w:val="24"/>
        </w:rPr>
        <w:t xml:space="preserve"> w</w:t>
      </w:r>
      <w:r w:rsidR="00272C57" w:rsidRPr="00272C57">
        <w:rPr>
          <w:rFonts w:ascii="ArialMT" w:eastAsia="Times New Roman" w:hAnsi="ArialMT" w:cs="Times New Roman"/>
          <w:color w:val="0C0C0C"/>
          <w:sz w:val="24"/>
          <w:szCs w:val="24"/>
        </w:rPr>
        <w:t xml:space="preserve">hen they start taking their benefits from the scheme. </w:t>
      </w:r>
      <w:r w:rsidR="00EC2DC1">
        <w:rPr>
          <w:rFonts w:ascii="ArialMT" w:eastAsia="Times New Roman" w:hAnsi="ArialMT" w:cs="Times New Roman"/>
          <w:color w:val="0C0C0C"/>
          <w:sz w:val="24"/>
          <w:szCs w:val="24"/>
        </w:rPr>
        <w:t>A</w:t>
      </w:r>
      <w:r w:rsidR="00272C57" w:rsidRPr="00272C57">
        <w:rPr>
          <w:rFonts w:ascii="ArialMT" w:eastAsia="Times New Roman" w:hAnsi="ArialMT" w:cs="Times New Roman"/>
          <w:color w:val="0C0C0C"/>
          <w:sz w:val="24"/>
          <w:szCs w:val="24"/>
        </w:rPr>
        <w:t>n individual may take a PCELS where they have exhausted their</w:t>
      </w:r>
      <w:r w:rsidR="00CA57E9">
        <w:rPr>
          <w:rFonts w:ascii="ArialMT" w:eastAsia="Times New Roman" w:hAnsi="ArialMT" w:cs="Times New Roman"/>
          <w:color w:val="0C0C0C"/>
          <w:sz w:val="24"/>
          <w:szCs w:val="24"/>
        </w:rPr>
        <w:t xml:space="preserve"> lump sum and death benefit allowance</w:t>
      </w:r>
      <w:r w:rsidR="00272C57" w:rsidRPr="00272C57">
        <w:rPr>
          <w:rFonts w:ascii="ArialMT" w:eastAsia="Times New Roman" w:hAnsi="ArialMT" w:cs="Times New Roman"/>
          <w:color w:val="0C0C0C"/>
          <w:sz w:val="24"/>
          <w:szCs w:val="24"/>
        </w:rPr>
        <w:t> </w:t>
      </w:r>
      <w:r w:rsidR="00AD6A06">
        <w:rPr>
          <w:rFonts w:ascii="ArialMT" w:eastAsia="Times New Roman" w:hAnsi="ArialMT" w:cs="Times New Roman"/>
          <w:color w:val="0C0C0C"/>
          <w:sz w:val="24"/>
          <w:szCs w:val="24"/>
        </w:rPr>
        <w:t>in certain conditions.</w:t>
      </w:r>
    </w:p>
    <w:p w14:paraId="3694BA60" w14:textId="77777777" w:rsidR="002A1441" w:rsidRDefault="002A1441" w:rsidP="000C2C77">
      <w:pPr>
        <w:pStyle w:val="ListParagraph"/>
        <w:widowControl/>
        <w:numPr>
          <w:ilvl w:val="0"/>
          <w:numId w:val="14"/>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L</w:t>
      </w:r>
      <w:r w:rsidR="008E7278" w:rsidRPr="000C2C77">
        <w:rPr>
          <w:rFonts w:ascii="ArialMT" w:eastAsia="Times New Roman" w:hAnsi="ArialMT" w:cs="Times New Roman"/>
          <w:color w:val="0C0C0C"/>
          <w:sz w:val="24"/>
          <w:szCs w:val="24"/>
        </w:rPr>
        <w:t xml:space="preserve">egislating for the maximum PCELS to be 25% of the capital value of the benefits being crystallised (subject to contracting out limits). </w:t>
      </w:r>
    </w:p>
    <w:p w14:paraId="5A0067E2" w14:textId="77777777" w:rsidR="002A1441" w:rsidRDefault="008E7278" w:rsidP="002A1441">
      <w:pPr>
        <w:widowControl/>
        <w:autoSpaceDE/>
        <w:autoSpaceDN/>
        <w:spacing w:before="100" w:beforeAutospacing="1" w:after="100" w:afterAutospacing="1"/>
        <w:jc w:val="both"/>
        <w:rPr>
          <w:rFonts w:ascii="ArialMT" w:eastAsia="Times New Roman" w:hAnsi="ArialMT" w:cs="Times New Roman"/>
          <w:color w:val="0C0C0C"/>
          <w:sz w:val="24"/>
          <w:szCs w:val="24"/>
        </w:rPr>
      </w:pPr>
      <w:r w:rsidRPr="002A1441">
        <w:rPr>
          <w:rFonts w:ascii="ArialMT" w:eastAsia="Times New Roman" w:hAnsi="ArialMT" w:cs="Times New Roman"/>
          <w:color w:val="0C0C0C"/>
          <w:sz w:val="24"/>
          <w:szCs w:val="24"/>
        </w:rPr>
        <w:t xml:space="preserve">Other changes </w:t>
      </w:r>
    </w:p>
    <w:p w14:paraId="04238032" w14:textId="77777777" w:rsidR="002A1441" w:rsidRDefault="002A1441" w:rsidP="002A1441">
      <w:pPr>
        <w:pStyle w:val="ListParagraph"/>
        <w:widowControl/>
        <w:numPr>
          <w:ilvl w:val="0"/>
          <w:numId w:val="15"/>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2A1441">
        <w:rPr>
          <w:rFonts w:ascii="ArialMT" w:eastAsia="Times New Roman" w:hAnsi="ArialMT" w:cs="Times New Roman"/>
          <w:color w:val="0C0C0C"/>
          <w:sz w:val="24"/>
          <w:szCs w:val="24"/>
        </w:rPr>
        <w:t>A</w:t>
      </w:r>
      <w:r w:rsidR="008E7278" w:rsidRPr="002A1441">
        <w:rPr>
          <w:rFonts w:ascii="ArialMT" w:eastAsia="Times New Roman" w:hAnsi="ArialMT" w:cs="Times New Roman"/>
          <w:color w:val="0C0C0C"/>
          <w:sz w:val="24"/>
          <w:szCs w:val="24"/>
        </w:rPr>
        <w:t>llowing small pot payments to be made to members who left the LGPS before 1 April 2008</w:t>
      </w:r>
    </w:p>
    <w:p w14:paraId="5FB1CE70" w14:textId="1EBF3005" w:rsidR="002A1441" w:rsidRDefault="002A1441" w:rsidP="002A1441">
      <w:pPr>
        <w:pStyle w:val="ListParagraph"/>
        <w:widowControl/>
        <w:numPr>
          <w:ilvl w:val="0"/>
          <w:numId w:val="15"/>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A</w:t>
      </w:r>
      <w:r w:rsidR="008E7278" w:rsidRPr="002A1441">
        <w:rPr>
          <w:rFonts w:ascii="ArialMT" w:eastAsia="Times New Roman" w:hAnsi="ArialMT" w:cs="Times New Roman"/>
          <w:color w:val="0C0C0C"/>
          <w:sz w:val="24"/>
          <w:szCs w:val="24"/>
        </w:rPr>
        <w:t xml:space="preserve">llowing deferred members who left before 1 April 2008 to buy additional pension with in-house AVC </w:t>
      </w:r>
      <w:r w:rsidR="008A06D5" w:rsidRPr="002A1441">
        <w:rPr>
          <w:rFonts w:ascii="ArialMT" w:eastAsia="Times New Roman" w:hAnsi="ArialMT" w:cs="Times New Roman"/>
          <w:color w:val="0C0C0C"/>
          <w:sz w:val="24"/>
          <w:szCs w:val="24"/>
        </w:rPr>
        <w:t>pots.</w:t>
      </w:r>
      <w:r w:rsidR="008E7278" w:rsidRPr="002A1441">
        <w:rPr>
          <w:rFonts w:ascii="ArialMT" w:eastAsia="Times New Roman" w:hAnsi="ArialMT" w:cs="Times New Roman"/>
          <w:color w:val="0C0C0C"/>
          <w:sz w:val="24"/>
          <w:szCs w:val="24"/>
        </w:rPr>
        <w:t xml:space="preserve"> </w:t>
      </w:r>
    </w:p>
    <w:p w14:paraId="5B577CA0" w14:textId="77777777" w:rsidR="002A1441" w:rsidRDefault="002A1441" w:rsidP="002A1441">
      <w:pPr>
        <w:pStyle w:val="ListParagraph"/>
        <w:widowControl/>
        <w:numPr>
          <w:ilvl w:val="0"/>
          <w:numId w:val="15"/>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A</w:t>
      </w:r>
      <w:r w:rsidR="008E7278" w:rsidRPr="002A1441">
        <w:rPr>
          <w:rFonts w:ascii="ArialMT" w:eastAsia="Times New Roman" w:hAnsi="ArialMT" w:cs="Times New Roman"/>
          <w:color w:val="0C0C0C"/>
          <w:sz w:val="24"/>
          <w:szCs w:val="24"/>
        </w:rPr>
        <w:t xml:space="preserve">llowing for the payment of refunds beyond the 5-year limit </w:t>
      </w:r>
    </w:p>
    <w:p w14:paraId="68AA8320" w14:textId="77777777" w:rsidR="00653701" w:rsidRDefault="002A1441" w:rsidP="002A1441">
      <w:pPr>
        <w:pStyle w:val="ListParagraph"/>
        <w:widowControl/>
        <w:numPr>
          <w:ilvl w:val="0"/>
          <w:numId w:val="15"/>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O</w:t>
      </w:r>
      <w:r w:rsidR="008E7278" w:rsidRPr="002A1441">
        <w:rPr>
          <w:rFonts w:ascii="ArialMT" w:eastAsia="Times New Roman" w:hAnsi="ArialMT" w:cs="Times New Roman"/>
          <w:color w:val="0C0C0C"/>
          <w:sz w:val="24"/>
          <w:szCs w:val="24"/>
        </w:rPr>
        <w:t xml:space="preserve">ther miscellaneous changes. </w:t>
      </w:r>
    </w:p>
    <w:p w14:paraId="41B31D05" w14:textId="20CE5031" w:rsidR="008542D0" w:rsidRDefault="007659A2" w:rsidP="00653701">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Most of these proposed changes are issues that we have been campaigning on for some time</w:t>
      </w:r>
      <w:r w:rsidR="00821715">
        <w:rPr>
          <w:rFonts w:ascii="ArialMT" w:eastAsia="Times New Roman" w:hAnsi="ArialMT" w:cs="Times New Roman"/>
          <w:color w:val="0C0C0C"/>
          <w:sz w:val="24"/>
          <w:szCs w:val="24"/>
        </w:rPr>
        <w:t xml:space="preserve"> and I broadly welcome them. </w:t>
      </w:r>
      <w:r w:rsidR="006D31B0">
        <w:rPr>
          <w:rFonts w:ascii="ArialMT" w:eastAsia="Times New Roman" w:hAnsi="ArialMT" w:cs="Times New Roman"/>
          <w:color w:val="0C0C0C"/>
          <w:sz w:val="24"/>
          <w:szCs w:val="24"/>
        </w:rPr>
        <w:t xml:space="preserve">The full consultation can be found </w:t>
      </w:r>
      <w:hyperlink r:id="rId12" w:history="1">
        <w:r w:rsidR="006D31B0" w:rsidRPr="00E21722">
          <w:rPr>
            <w:rStyle w:val="Hyperlink"/>
            <w:rFonts w:ascii="ArialMT" w:eastAsia="Times New Roman" w:hAnsi="ArialMT" w:cs="Times New Roman"/>
            <w:sz w:val="24"/>
            <w:szCs w:val="24"/>
          </w:rPr>
          <w:t>here</w:t>
        </w:r>
      </w:hyperlink>
      <w:r w:rsidR="006D31B0">
        <w:rPr>
          <w:rFonts w:ascii="ArialMT" w:eastAsia="Times New Roman" w:hAnsi="ArialMT" w:cs="Times New Roman"/>
          <w:color w:val="0C0C0C"/>
          <w:sz w:val="24"/>
          <w:szCs w:val="24"/>
        </w:rPr>
        <w:t xml:space="preserve"> and closes on 7 August 2025</w:t>
      </w:r>
      <w:r w:rsidR="000718DC">
        <w:rPr>
          <w:rFonts w:ascii="ArialMT" w:eastAsia="Times New Roman" w:hAnsi="ArialMT" w:cs="Times New Roman"/>
          <w:color w:val="0C0C0C"/>
          <w:sz w:val="24"/>
          <w:szCs w:val="24"/>
        </w:rPr>
        <w:t xml:space="preserve">. </w:t>
      </w:r>
      <w:r w:rsidR="00821715">
        <w:rPr>
          <w:rFonts w:ascii="ArialMT" w:eastAsia="Times New Roman" w:hAnsi="ArialMT" w:cs="Times New Roman"/>
          <w:color w:val="0C0C0C"/>
          <w:sz w:val="24"/>
          <w:szCs w:val="24"/>
        </w:rPr>
        <w:t xml:space="preserve">I </w:t>
      </w:r>
      <w:r w:rsidR="000718DC">
        <w:rPr>
          <w:rFonts w:ascii="ArialMT" w:eastAsia="Times New Roman" w:hAnsi="ArialMT" w:cs="Times New Roman"/>
          <w:color w:val="0C0C0C"/>
          <w:sz w:val="24"/>
          <w:szCs w:val="24"/>
        </w:rPr>
        <w:t xml:space="preserve">would </w:t>
      </w:r>
      <w:r w:rsidR="00821715">
        <w:rPr>
          <w:rFonts w:ascii="ArialMT" w:eastAsia="Times New Roman" w:hAnsi="ArialMT" w:cs="Times New Roman"/>
          <w:color w:val="0C0C0C"/>
          <w:sz w:val="24"/>
          <w:szCs w:val="24"/>
        </w:rPr>
        <w:t>welcome any comments that members may</w:t>
      </w:r>
      <w:r w:rsidR="000718DC">
        <w:rPr>
          <w:rFonts w:ascii="ArialMT" w:eastAsia="Times New Roman" w:hAnsi="ArialMT" w:cs="Times New Roman"/>
          <w:color w:val="0C0C0C"/>
          <w:sz w:val="24"/>
          <w:szCs w:val="24"/>
        </w:rPr>
        <w:t xml:space="preserve"> </w:t>
      </w:r>
      <w:r w:rsidR="00E21722">
        <w:rPr>
          <w:rFonts w:ascii="ArialMT" w:eastAsia="Times New Roman" w:hAnsi="ArialMT" w:cs="Times New Roman"/>
          <w:color w:val="0C0C0C"/>
          <w:sz w:val="24"/>
          <w:szCs w:val="24"/>
        </w:rPr>
        <w:t xml:space="preserve">have on the proposals by </w:t>
      </w:r>
      <w:r w:rsidR="008542D0">
        <w:rPr>
          <w:rFonts w:ascii="ArialMT" w:eastAsia="Times New Roman" w:hAnsi="ArialMT" w:cs="Times New Roman"/>
          <w:color w:val="0C0C0C"/>
          <w:sz w:val="24"/>
          <w:szCs w:val="24"/>
        </w:rPr>
        <w:t>no later than Wednesday 16</w:t>
      </w:r>
      <w:r w:rsidR="008542D0" w:rsidRPr="008542D0">
        <w:rPr>
          <w:rFonts w:ascii="ArialMT" w:eastAsia="Times New Roman" w:hAnsi="ArialMT" w:cs="Times New Roman"/>
          <w:color w:val="0C0C0C"/>
          <w:sz w:val="24"/>
          <w:szCs w:val="24"/>
          <w:vertAlign w:val="superscript"/>
        </w:rPr>
        <w:t>th</w:t>
      </w:r>
      <w:r w:rsidR="008542D0">
        <w:rPr>
          <w:rFonts w:ascii="ArialMT" w:eastAsia="Times New Roman" w:hAnsi="ArialMT" w:cs="Times New Roman"/>
          <w:color w:val="0C0C0C"/>
          <w:sz w:val="24"/>
          <w:szCs w:val="24"/>
        </w:rPr>
        <w:t xml:space="preserve"> July.</w:t>
      </w:r>
    </w:p>
    <w:p w14:paraId="55EED7D1" w14:textId="77777777" w:rsidR="009E3A04" w:rsidRDefault="009E3A04" w:rsidP="00653701">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3DBD0BAE" w14:textId="77777777" w:rsidR="009E3A04" w:rsidRDefault="009E3A04" w:rsidP="00653701">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7CC2B95A" w14:textId="77777777" w:rsidR="009E3A04" w:rsidRDefault="009E3A04" w:rsidP="00653701">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102B35EB" w14:textId="77777777" w:rsidR="00B739B1" w:rsidRDefault="00B739B1" w:rsidP="00653701">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757E2773" w14:textId="77777777" w:rsidR="004E3F13" w:rsidRPr="003E3A88" w:rsidRDefault="004E3F13" w:rsidP="00A913C3">
      <w:pPr>
        <w:widowControl/>
        <w:autoSpaceDE/>
        <w:autoSpaceDN/>
        <w:spacing w:before="100" w:beforeAutospacing="1" w:after="100" w:afterAutospacing="1"/>
        <w:jc w:val="both"/>
        <w:rPr>
          <w:rFonts w:ascii="ArialMT" w:eastAsia="Times New Roman" w:hAnsi="ArialMT" w:cs="Times New Roman"/>
          <w:b/>
          <w:bCs/>
          <w:color w:val="0C0C0C"/>
          <w:sz w:val="24"/>
          <w:szCs w:val="24"/>
        </w:rPr>
      </w:pPr>
      <w:r w:rsidRPr="003E3A88">
        <w:rPr>
          <w:rFonts w:ascii="ArialMT" w:eastAsia="Times New Roman" w:hAnsi="ArialMT" w:cs="Times New Roman"/>
          <w:b/>
          <w:bCs/>
          <w:color w:val="0C0C0C"/>
          <w:sz w:val="24"/>
          <w:szCs w:val="24"/>
        </w:rPr>
        <w:t xml:space="preserve">LGPS </w:t>
      </w:r>
      <w:r w:rsidR="008E7278" w:rsidRPr="003E3A88">
        <w:rPr>
          <w:rFonts w:ascii="ArialMT" w:eastAsia="Times New Roman" w:hAnsi="ArialMT" w:cs="Times New Roman"/>
          <w:b/>
          <w:bCs/>
          <w:color w:val="0C0C0C"/>
          <w:sz w:val="24"/>
          <w:szCs w:val="24"/>
        </w:rPr>
        <w:t xml:space="preserve">Annual Report </w:t>
      </w:r>
    </w:p>
    <w:p w14:paraId="787E6DC6" w14:textId="1EEA35EC" w:rsidR="00ED4195" w:rsidRDefault="008E7278" w:rsidP="00A913C3">
      <w:pPr>
        <w:widowControl/>
        <w:autoSpaceDE/>
        <w:autoSpaceDN/>
        <w:spacing w:before="100" w:beforeAutospacing="1" w:after="100" w:afterAutospacing="1"/>
        <w:jc w:val="both"/>
        <w:rPr>
          <w:rFonts w:ascii="ArialMT" w:eastAsia="Times New Roman" w:hAnsi="ArialMT" w:cs="Times New Roman"/>
          <w:color w:val="0C0C0C"/>
          <w:sz w:val="24"/>
          <w:szCs w:val="24"/>
        </w:rPr>
      </w:pPr>
      <w:r w:rsidRPr="00653701">
        <w:rPr>
          <w:rFonts w:ascii="ArialMT" w:eastAsia="Times New Roman" w:hAnsi="ArialMT" w:cs="Times New Roman"/>
          <w:color w:val="0C0C0C"/>
          <w:sz w:val="24"/>
          <w:szCs w:val="24"/>
        </w:rPr>
        <w:t>The S</w:t>
      </w:r>
      <w:r w:rsidR="003E3A88">
        <w:rPr>
          <w:rFonts w:ascii="ArialMT" w:eastAsia="Times New Roman" w:hAnsi="ArialMT" w:cs="Times New Roman"/>
          <w:color w:val="0C0C0C"/>
          <w:sz w:val="24"/>
          <w:szCs w:val="24"/>
        </w:rPr>
        <w:t xml:space="preserve">cheme Advisory Board </w:t>
      </w:r>
      <w:r w:rsidRPr="00653701">
        <w:rPr>
          <w:rFonts w:ascii="ArialMT" w:eastAsia="Times New Roman" w:hAnsi="ArialMT" w:cs="Times New Roman"/>
          <w:color w:val="0C0C0C"/>
          <w:sz w:val="24"/>
          <w:szCs w:val="24"/>
        </w:rPr>
        <w:t xml:space="preserve">has published its </w:t>
      </w:r>
      <w:hyperlink r:id="rId13" w:history="1">
        <w:r w:rsidRPr="009600D4">
          <w:rPr>
            <w:rStyle w:val="Hyperlink"/>
            <w:rFonts w:ascii="ArialMT" w:eastAsia="Times New Roman" w:hAnsi="ArialMT" w:cs="Times New Roman"/>
            <w:sz w:val="24"/>
            <w:szCs w:val="24"/>
          </w:rPr>
          <w:t>12th Scheme Annual Report</w:t>
        </w:r>
        <w:r w:rsidR="00D93DA2">
          <w:rPr>
            <w:rStyle w:val="Hyperlink"/>
            <w:rFonts w:ascii="ArialMT" w:eastAsia="Times New Roman" w:hAnsi="ArialMT" w:cs="Times New Roman"/>
            <w:sz w:val="24"/>
            <w:szCs w:val="24"/>
          </w:rPr>
          <w:t xml:space="preserve"> </w:t>
        </w:r>
      </w:hyperlink>
      <w:r w:rsidR="00D93DA2">
        <w:rPr>
          <w:rFonts w:ascii="ArialMT" w:eastAsia="Times New Roman" w:hAnsi="ArialMT" w:cs="Times New Roman"/>
          <w:color w:val="0C0C0C"/>
          <w:sz w:val="24"/>
          <w:szCs w:val="24"/>
        </w:rPr>
        <w:t xml:space="preserve">which </w:t>
      </w:r>
      <w:r w:rsidRPr="00653701">
        <w:rPr>
          <w:rFonts w:ascii="ArialMT" w:eastAsia="Times New Roman" w:hAnsi="ArialMT" w:cs="Times New Roman"/>
          <w:color w:val="0C0C0C"/>
          <w:sz w:val="24"/>
          <w:szCs w:val="24"/>
        </w:rPr>
        <w:t xml:space="preserve">aggregates information supplied </w:t>
      </w:r>
      <w:r w:rsidR="00D93DA2">
        <w:rPr>
          <w:rFonts w:ascii="ArialMT" w:eastAsia="Times New Roman" w:hAnsi="ArialMT" w:cs="Times New Roman"/>
          <w:color w:val="0C0C0C"/>
          <w:sz w:val="24"/>
          <w:szCs w:val="24"/>
        </w:rPr>
        <w:t xml:space="preserve">by the </w:t>
      </w:r>
      <w:r w:rsidRPr="00653701">
        <w:rPr>
          <w:rFonts w:ascii="ArialMT" w:eastAsia="Times New Roman" w:hAnsi="ArialMT" w:cs="Times New Roman"/>
          <w:color w:val="0C0C0C"/>
          <w:sz w:val="24"/>
          <w:szCs w:val="24"/>
        </w:rPr>
        <w:t xml:space="preserve">86 </w:t>
      </w:r>
      <w:r w:rsidR="00D93DA2">
        <w:rPr>
          <w:rFonts w:ascii="ArialMT" w:eastAsia="Times New Roman" w:hAnsi="ArialMT" w:cs="Times New Roman"/>
          <w:color w:val="0C0C0C"/>
          <w:sz w:val="24"/>
          <w:szCs w:val="24"/>
        </w:rPr>
        <w:t xml:space="preserve">Administrative Authorities of the fund </w:t>
      </w:r>
      <w:r w:rsidRPr="00653701">
        <w:rPr>
          <w:rFonts w:ascii="ArialMT" w:eastAsia="Times New Roman" w:hAnsi="ArialMT" w:cs="Times New Roman"/>
          <w:color w:val="0C0C0C"/>
          <w:sz w:val="24"/>
          <w:szCs w:val="24"/>
        </w:rPr>
        <w:t>as of 31 March 2024</w:t>
      </w:r>
      <w:r w:rsidR="00D93DA2">
        <w:rPr>
          <w:rFonts w:ascii="ArialMT" w:eastAsia="Times New Roman" w:hAnsi="ArialMT" w:cs="Times New Roman"/>
          <w:color w:val="0C0C0C"/>
          <w:sz w:val="24"/>
          <w:szCs w:val="24"/>
        </w:rPr>
        <w:t xml:space="preserve">. It </w:t>
      </w:r>
      <w:r w:rsidRPr="00653701">
        <w:rPr>
          <w:rFonts w:ascii="ArialMT" w:eastAsia="Times New Roman" w:hAnsi="ArialMT" w:cs="Times New Roman"/>
          <w:color w:val="0C0C0C"/>
          <w:sz w:val="24"/>
          <w:szCs w:val="24"/>
        </w:rPr>
        <w:t>provides a single source of information</w:t>
      </w:r>
      <w:r w:rsidR="006479CD">
        <w:rPr>
          <w:rFonts w:ascii="ArialMT" w:eastAsia="Times New Roman" w:hAnsi="ArialMT" w:cs="Times New Roman"/>
          <w:color w:val="0C0C0C"/>
          <w:sz w:val="24"/>
          <w:szCs w:val="24"/>
        </w:rPr>
        <w:t xml:space="preserve"> regarding the LGPS</w:t>
      </w:r>
      <w:r w:rsidR="009600D4">
        <w:rPr>
          <w:rFonts w:ascii="ArialMT" w:eastAsia="Times New Roman" w:hAnsi="ArialMT" w:cs="Times New Roman"/>
          <w:color w:val="0C0C0C"/>
          <w:sz w:val="24"/>
          <w:szCs w:val="24"/>
        </w:rPr>
        <w:t>.</w:t>
      </w:r>
    </w:p>
    <w:p w14:paraId="4CB45900" w14:textId="77777777" w:rsidR="000301DA" w:rsidRDefault="000301DA" w:rsidP="00A913C3">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In Summary</w:t>
      </w:r>
    </w:p>
    <w:p w14:paraId="18B8E671" w14:textId="030CBBA8" w:rsidR="00A20511" w:rsidRDefault="000301DA" w:rsidP="00754FCE">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sidRPr="00A20511">
        <w:rPr>
          <w:rFonts w:ascii="ArialMT" w:eastAsia="Times New Roman" w:hAnsi="ArialMT" w:cs="Times New Roman"/>
          <w:color w:val="0C0C0C"/>
          <w:sz w:val="24"/>
          <w:szCs w:val="24"/>
        </w:rPr>
        <w:t xml:space="preserve">The LGPS is one of the largest defined benefit (DB) schemes in the world and is the largest DB scheme in England and Wales, with 15,049 active employers, 6.7m members </w:t>
      </w:r>
      <w:r w:rsidR="00A251B6">
        <w:rPr>
          <w:rFonts w:ascii="ArialMT" w:eastAsia="Times New Roman" w:hAnsi="ArialMT" w:cs="Times New Roman"/>
          <w:color w:val="0C0C0C"/>
          <w:sz w:val="24"/>
          <w:szCs w:val="24"/>
        </w:rPr>
        <w:t xml:space="preserve">(an increase of 2.8%) </w:t>
      </w:r>
      <w:r w:rsidRPr="00A20511">
        <w:rPr>
          <w:rFonts w:ascii="ArialMT" w:eastAsia="Times New Roman" w:hAnsi="ArialMT" w:cs="Times New Roman"/>
          <w:color w:val="0C0C0C"/>
          <w:sz w:val="24"/>
          <w:szCs w:val="24"/>
        </w:rPr>
        <w:t>and assets of £390bn</w:t>
      </w:r>
      <w:r w:rsidR="00AF78C9">
        <w:rPr>
          <w:rFonts w:ascii="ArialMT" w:eastAsia="Times New Roman" w:hAnsi="ArialMT" w:cs="Times New Roman"/>
          <w:color w:val="0C0C0C"/>
          <w:sz w:val="24"/>
          <w:szCs w:val="24"/>
        </w:rPr>
        <w:t xml:space="preserve"> (an increase</w:t>
      </w:r>
      <w:r w:rsidR="00A251B6">
        <w:rPr>
          <w:rFonts w:ascii="ArialMT" w:eastAsia="Times New Roman" w:hAnsi="ArialMT" w:cs="Times New Roman"/>
          <w:color w:val="0C0C0C"/>
          <w:sz w:val="24"/>
          <w:szCs w:val="24"/>
        </w:rPr>
        <w:t xml:space="preserve"> of 10.1%)</w:t>
      </w:r>
      <w:r w:rsidR="00314516">
        <w:rPr>
          <w:rFonts w:ascii="ArialMT" w:eastAsia="Times New Roman" w:hAnsi="ArialMT" w:cs="Times New Roman"/>
          <w:color w:val="0C0C0C"/>
          <w:sz w:val="24"/>
          <w:szCs w:val="24"/>
        </w:rPr>
        <w:t xml:space="preserve"> on 2023/24</w:t>
      </w:r>
      <w:r w:rsidRPr="00A20511">
        <w:rPr>
          <w:rFonts w:ascii="ArialMT" w:eastAsia="Times New Roman" w:hAnsi="ArialMT" w:cs="Times New Roman"/>
          <w:color w:val="0C0C0C"/>
          <w:sz w:val="24"/>
          <w:szCs w:val="24"/>
        </w:rPr>
        <w:t>.</w:t>
      </w:r>
    </w:p>
    <w:p w14:paraId="0F0EEB3F" w14:textId="63BB8F6F" w:rsidR="00E003F6" w:rsidRDefault="00E003F6" w:rsidP="00754FCE">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There are 2.1</w:t>
      </w:r>
      <w:r w:rsidR="00B57451">
        <w:rPr>
          <w:rFonts w:ascii="ArialMT" w:eastAsia="Times New Roman" w:hAnsi="ArialMT" w:cs="Times New Roman"/>
          <w:color w:val="0C0C0C"/>
          <w:sz w:val="24"/>
          <w:szCs w:val="24"/>
        </w:rPr>
        <w:t>5</w:t>
      </w:r>
      <w:r>
        <w:rPr>
          <w:rFonts w:ascii="ArialMT" w:eastAsia="Times New Roman" w:hAnsi="ArialMT" w:cs="Times New Roman"/>
          <w:color w:val="0C0C0C"/>
          <w:sz w:val="24"/>
          <w:szCs w:val="24"/>
        </w:rPr>
        <w:t>m active members (paying into the scheme),</w:t>
      </w:r>
      <w:r w:rsidR="00B57451">
        <w:rPr>
          <w:rFonts w:ascii="ArialMT" w:eastAsia="Times New Roman" w:hAnsi="ArialMT" w:cs="Times New Roman"/>
          <w:color w:val="0C0C0C"/>
          <w:sz w:val="24"/>
          <w:szCs w:val="24"/>
        </w:rPr>
        <w:t xml:space="preserve"> 2.4m deferred and </w:t>
      </w:r>
      <w:r w:rsidR="00EF7510">
        <w:rPr>
          <w:rFonts w:ascii="ArialMT" w:eastAsia="Times New Roman" w:hAnsi="ArialMT" w:cs="Times New Roman"/>
          <w:color w:val="0C0C0C"/>
          <w:sz w:val="24"/>
          <w:szCs w:val="24"/>
        </w:rPr>
        <w:t xml:space="preserve">2.14m </w:t>
      </w:r>
      <w:r w:rsidR="00B57451">
        <w:rPr>
          <w:rFonts w:ascii="ArialMT" w:eastAsia="Times New Roman" w:hAnsi="ArialMT" w:cs="Times New Roman"/>
          <w:color w:val="0C0C0C"/>
          <w:sz w:val="24"/>
          <w:szCs w:val="24"/>
        </w:rPr>
        <w:t>pensioners</w:t>
      </w:r>
      <w:r>
        <w:rPr>
          <w:rFonts w:ascii="ArialMT" w:eastAsia="Times New Roman" w:hAnsi="ArialMT" w:cs="Times New Roman"/>
          <w:color w:val="0C0C0C"/>
          <w:sz w:val="24"/>
          <w:szCs w:val="24"/>
        </w:rPr>
        <w:t xml:space="preserve"> </w:t>
      </w:r>
    </w:p>
    <w:p w14:paraId="11A8313D" w14:textId="53BA2D37" w:rsidR="005156D5" w:rsidRDefault="00EF7510" w:rsidP="005156D5">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A</w:t>
      </w:r>
      <w:r w:rsidR="000301DA" w:rsidRPr="000301DA">
        <w:rPr>
          <w:rFonts w:ascii="ArialMT" w:eastAsia="Times New Roman" w:hAnsi="ArialMT" w:cs="Times New Roman"/>
          <w:color w:val="0C0C0C"/>
          <w:sz w:val="24"/>
          <w:szCs w:val="24"/>
        </w:rPr>
        <w:t xml:space="preserve">s </w:t>
      </w:r>
      <w:r w:rsidR="009D6ABC" w:rsidRPr="000301DA">
        <w:rPr>
          <w:rFonts w:ascii="ArialMT" w:eastAsia="Times New Roman" w:hAnsi="ArialMT" w:cs="Times New Roman"/>
          <w:color w:val="0C0C0C"/>
          <w:sz w:val="24"/>
          <w:szCs w:val="24"/>
        </w:rPr>
        <w:t>of</w:t>
      </w:r>
      <w:r w:rsidR="000301DA" w:rsidRPr="000301DA">
        <w:rPr>
          <w:rFonts w:ascii="ArialMT" w:eastAsia="Times New Roman" w:hAnsi="ArialMT" w:cs="Times New Roman"/>
          <w:color w:val="0C0C0C"/>
          <w:sz w:val="24"/>
          <w:szCs w:val="24"/>
        </w:rPr>
        <w:t xml:space="preserve"> 31st March 2022, the LGPS had an </w:t>
      </w:r>
      <w:r>
        <w:rPr>
          <w:rFonts w:ascii="ArialMT" w:eastAsia="Times New Roman" w:hAnsi="ArialMT" w:cs="Times New Roman"/>
          <w:color w:val="0C0C0C"/>
          <w:sz w:val="24"/>
          <w:szCs w:val="24"/>
        </w:rPr>
        <w:t xml:space="preserve">estimated </w:t>
      </w:r>
      <w:r w:rsidR="000301DA" w:rsidRPr="000301DA">
        <w:rPr>
          <w:rFonts w:ascii="ArialMT" w:eastAsia="Times New Roman" w:hAnsi="ArialMT" w:cs="Times New Roman"/>
          <w:color w:val="0C0C0C"/>
          <w:sz w:val="24"/>
          <w:szCs w:val="24"/>
        </w:rPr>
        <w:t>overall funding level of 107%.</w:t>
      </w:r>
    </w:p>
    <w:p w14:paraId="260A29C9" w14:textId="77777777" w:rsidR="008354ED" w:rsidRDefault="00E776E4" w:rsidP="008354ED">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sidRPr="005156D5">
        <w:rPr>
          <w:rFonts w:ascii="ArialMT" w:eastAsia="Times New Roman" w:hAnsi="ArialMT" w:cs="Times New Roman"/>
          <w:color w:val="0C0C0C"/>
          <w:sz w:val="24"/>
          <w:szCs w:val="24"/>
        </w:rPr>
        <w:t>Total assets increased to £390bn, an increase of 10.1 per cent from £354bn </w:t>
      </w:r>
    </w:p>
    <w:p w14:paraId="144FD3B8" w14:textId="77777777" w:rsidR="008354ED" w:rsidRDefault="00E776E4" w:rsidP="008354ED">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sidRPr="008354ED">
        <w:rPr>
          <w:rFonts w:ascii="ArialMT" w:eastAsia="Times New Roman" w:hAnsi="ArialMT" w:cs="Times New Roman"/>
          <w:color w:val="0C0C0C"/>
          <w:sz w:val="24"/>
          <w:szCs w:val="24"/>
        </w:rPr>
        <w:t xml:space="preserve">The </w:t>
      </w:r>
      <w:r w:rsidR="00EF7510" w:rsidRPr="008354ED">
        <w:rPr>
          <w:rFonts w:ascii="ArialMT" w:eastAsia="Times New Roman" w:hAnsi="ArialMT" w:cs="Times New Roman"/>
          <w:color w:val="0C0C0C"/>
          <w:sz w:val="24"/>
          <w:szCs w:val="24"/>
        </w:rPr>
        <w:t>r</w:t>
      </w:r>
      <w:r w:rsidRPr="008354ED">
        <w:rPr>
          <w:rFonts w:ascii="ArialMT" w:eastAsia="Times New Roman" w:hAnsi="ArialMT" w:cs="Times New Roman"/>
          <w:color w:val="0C0C0C"/>
          <w:sz w:val="24"/>
          <w:szCs w:val="24"/>
        </w:rPr>
        <w:t>eturn on investment over 2023-2024 was 8.9 per cent</w:t>
      </w:r>
      <w:r w:rsidR="00EF7510" w:rsidRPr="008354ED">
        <w:rPr>
          <w:rFonts w:ascii="ArialMT" w:eastAsia="Times New Roman" w:hAnsi="ArialMT" w:cs="Times New Roman"/>
          <w:color w:val="0C0C0C"/>
          <w:sz w:val="24"/>
          <w:szCs w:val="24"/>
        </w:rPr>
        <w:t xml:space="preserve"> </w:t>
      </w:r>
      <w:r w:rsidRPr="008354ED">
        <w:rPr>
          <w:rFonts w:ascii="ArialMT" w:eastAsia="Times New Roman" w:hAnsi="ArialMT" w:cs="Times New Roman"/>
          <w:color w:val="0C0C0C"/>
          <w:sz w:val="24"/>
          <w:szCs w:val="24"/>
        </w:rPr>
        <w:t>compar</w:t>
      </w:r>
      <w:r w:rsidR="00EF7510" w:rsidRPr="008354ED">
        <w:rPr>
          <w:rFonts w:ascii="ArialMT" w:eastAsia="Times New Roman" w:hAnsi="ArialMT" w:cs="Times New Roman"/>
          <w:color w:val="0C0C0C"/>
          <w:sz w:val="24"/>
          <w:szCs w:val="24"/>
        </w:rPr>
        <w:t xml:space="preserve">ing </w:t>
      </w:r>
      <w:r w:rsidRPr="008354ED">
        <w:rPr>
          <w:rFonts w:ascii="ArialMT" w:eastAsia="Times New Roman" w:hAnsi="ArialMT" w:cs="Times New Roman"/>
          <w:color w:val="0C0C0C"/>
          <w:sz w:val="24"/>
          <w:szCs w:val="24"/>
        </w:rPr>
        <w:t>very favourably to UK CPI year on year inflation of 2.5 per cent (Sept – Sept) </w:t>
      </w:r>
    </w:p>
    <w:p w14:paraId="05F7125E" w14:textId="77777777" w:rsidR="008E23D8" w:rsidRDefault="00E776E4" w:rsidP="008354ED">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sidRPr="008354ED">
        <w:rPr>
          <w:rFonts w:ascii="ArialMT" w:eastAsia="Times New Roman" w:hAnsi="ArialMT" w:cs="Times New Roman"/>
          <w:color w:val="0C0C0C"/>
          <w:sz w:val="24"/>
          <w:szCs w:val="24"/>
        </w:rPr>
        <w:t>Total investment management costs increased by £49.6m (2.9 per cent). Management fees increased by £52m, transaction costs increased by £20m while performance fees decreased by £15m and other [investment] costs decreased by £6m</w:t>
      </w:r>
    </w:p>
    <w:p w14:paraId="1C0A758F" w14:textId="5301C533" w:rsidR="00E776E4" w:rsidRPr="008354ED" w:rsidRDefault="00E776E4" w:rsidP="008354ED">
      <w:pPr>
        <w:pStyle w:val="ListParagraph"/>
        <w:widowControl/>
        <w:numPr>
          <w:ilvl w:val="0"/>
          <w:numId w:val="17"/>
        </w:numPr>
        <w:autoSpaceDE/>
        <w:autoSpaceDN/>
        <w:spacing w:before="100" w:beforeAutospacing="1" w:after="100" w:afterAutospacing="1"/>
        <w:jc w:val="both"/>
        <w:rPr>
          <w:rFonts w:ascii="ArialMT" w:eastAsia="Times New Roman" w:hAnsi="ArialMT" w:cs="Times New Roman"/>
          <w:color w:val="0C0C0C"/>
          <w:sz w:val="24"/>
          <w:szCs w:val="24"/>
        </w:rPr>
      </w:pPr>
      <w:r w:rsidRPr="008354ED">
        <w:rPr>
          <w:rFonts w:ascii="ArialMT" w:eastAsia="Times New Roman" w:hAnsi="ArialMT" w:cs="Times New Roman"/>
          <w:color w:val="0C0C0C"/>
          <w:sz w:val="24"/>
          <w:szCs w:val="24"/>
        </w:rPr>
        <w:t>Total administration and governance costs increased by 5.7 per cent</w:t>
      </w:r>
      <w:r w:rsidRPr="008354ED">
        <w:rPr>
          <w:rFonts w:ascii="ArialMT" w:eastAsia="Times New Roman" w:hAnsi="ArialMT" w:cs="Times New Roman"/>
          <w:b/>
          <w:bCs/>
          <w:color w:val="0C0C0C"/>
          <w:sz w:val="24"/>
          <w:szCs w:val="24"/>
        </w:rPr>
        <w:t> </w:t>
      </w:r>
      <w:r w:rsidRPr="008354ED">
        <w:rPr>
          <w:rFonts w:ascii="ArialMT" w:eastAsia="Times New Roman" w:hAnsi="ArialMT" w:cs="Times New Roman"/>
          <w:color w:val="0C0C0C"/>
          <w:sz w:val="24"/>
          <w:szCs w:val="24"/>
        </w:rPr>
        <w:t>(£15.7 million) to £290.8 million in 2023-2024 from £275.1 million in 2022-2023. This was primarily due to an increase of £19m in administration costs. </w:t>
      </w:r>
    </w:p>
    <w:p w14:paraId="2067E044" w14:textId="7732E60C" w:rsidR="0081592C" w:rsidRDefault="003D4991" w:rsidP="008F4C82">
      <w:pPr>
        <w:widowControl/>
        <w:autoSpaceDE/>
        <w:autoSpaceDN/>
        <w:spacing w:before="100" w:beforeAutospacing="1" w:after="100" w:afterAutospacing="1"/>
        <w:rPr>
          <w:rFonts w:ascii="ArialMT" w:eastAsia="Times New Roman" w:hAnsi="ArialMT" w:cs="Times New Roman"/>
          <w:color w:val="0C0C0C"/>
          <w:sz w:val="24"/>
          <w:szCs w:val="24"/>
        </w:rPr>
      </w:pPr>
      <w:r>
        <w:rPr>
          <w:rFonts w:ascii="ArialMT" w:eastAsia="Times New Roman" w:hAnsi="ArialMT" w:cs="Times New Roman"/>
          <w:color w:val="0C0C0C"/>
          <w:sz w:val="24"/>
          <w:szCs w:val="24"/>
        </w:rPr>
        <w:t xml:space="preserve">LGPS </w:t>
      </w:r>
      <w:r w:rsidR="00A50C30">
        <w:rPr>
          <w:rFonts w:ascii="ArialMT" w:eastAsia="Times New Roman" w:hAnsi="ArialMT" w:cs="Times New Roman"/>
          <w:color w:val="0C0C0C"/>
          <w:sz w:val="24"/>
          <w:szCs w:val="24"/>
        </w:rPr>
        <w:t>Financial Performance</w:t>
      </w:r>
    </w:p>
    <w:p w14:paraId="0FDA477C" w14:textId="77777777" w:rsidR="008F4C82" w:rsidRDefault="008F4C82" w:rsidP="008F4C82">
      <w:pPr>
        <w:widowControl/>
        <w:autoSpaceDE/>
        <w:autoSpaceDN/>
        <w:spacing w:before="100" w:beforeAutospacing="1" w:after="100" w:afterAutospacing="1"/>
        <w:jc w:val="center"/>
        <w:rPr>
          <w:rFonts w:ascii="ArialMT" w:eastAsia="Times New Roman" w:hAnsi="ArialMT" w:cs="Times New Roman"/>
          <w:color w:val="0C0C0C"/>
          <w:sz w:val="24"/>
          <w:szCs w:val="24"/>
        </w:rPr>
      </w:pPr>
    </w:p>
    <w:p w14:paraId="17021557" w14:textId="587B9AA4" w:rsidR="0081592C" w:rsidRDefault="005D250E" w:rsidP="008F4C82">
      <w:pPr>
        <w:widowControl/>
        <w:autoSpaceDE/>
        <w:autoSpaceDN/>
        <w:spacing w:before="100" w:beforeAutospacing="1" w:after="100" w:afterAutospacing="1"/>
        <w:jc w:val="center"/>
        <w:rPr>
          <w:rFonts w:ascii="ArialMT" w:eastAsia="Times New Roman" w:hAnsi="ArialMT" w:cs="Times New Roman"/>
          <w:color w:val="0C0C0C"/>
          <w:sz w:val="24"/>
          <w:szCs w:val="24"/>
        </w:rPr>
      </w:pPr>
      <w:r w:rsidRPr="005D250E">
        <w:rPr>
          <w:rFonts w:ascii="ArialMT" w:eastAsia="Times New Roman" w:hAnsi="ArialMT" w:cs="Times New Roman"/>
          <w:color w:val="0C0C0C"/>
          <w:sz w:val="24"/>
          <w:szCs w:val="24"/>
        </w:rPr>
        <w:drawing>
          <wp:inline distT="0" distB="0" distL="0" distR="0" wp14:anchorId="18E86B1C" wp14:editId="07E639D3">
            <wp:extent cx="5102860" cy="3176759"/>
            <wp:effectExtent l="0" t="0" r="2540" b="5080"/>
            <wp:docPr id="158477125"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7125" name="Picture 1" descr="A graph of different colored bars&#10;&#10;AI-generated content may be incorrect."/>
                    <pic:cNvPicPr/>
                  </pic:nvPicPr>
                  <pic:blipFill>
                    <a:blip r:embed="rId14"/>
                    <a:stretch>
                      <a:fillRect/>
                    </a:stretch>
                  </pic:blipFill>
                  <pic:spPr>
                    <a:xfrm>
                      <a:off x="0" y="0"/>
                      <a:ext cx="5122873" cy="3189218"/>
                    </a:xfrm>
                    <a:prstGeom prst="rect">
                      <a:avLst/>
                    </a:prstGeom>
                  </pic:spPr>
                </pic:pic>
              </a:graphicData>
            </a:graphic>
          </wp:inline>
        </w:drawing>
      </w:r>
    </w:p>
    <w:p w14:paraId="6C6CBEB9" w14:textId="274497FD" w:rsidR="000301DA" w:rsidRPr="0081592C" w:rsidRDefault="000301DA" w:rsidP="008F4C82">
      <w:pPr>
        <w:widowControl/>
        <w:autoSpaceDE/>
        <w:autoSpaceDN/>
        <w:spacing w:before="100" w:beforeAutospacing="1" w:after="100" w:afterAutospacing="1"/>
        <w:jc w:val="center"/>
        <w:rPr>
          <w:rFonts w:ascii="ArialMT" w:eastAsia="Times New Roman" w:hAnsi="ArialMT" w:cs="Times New Roman"/>
          <w:color w:val="0C0C0C"/>
          <w:sz w:val="24"/>
          <w:szCs w:val="24"/>
        </w:rPr>
      </w:pPr>
    </w:p>
    <w:p w14:paraId="0744BF95" w14:textId="77777777" w:rsidR="003D4991" w:rsidRDefault="003D4991" w:rsidP="00A913C3">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6E4F63BF" w14:textId="77777777" w:rsidR="0044143B" w:rsidRDefault="0044143B" w:rsidP="0044143B">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493C356A" w14:textId="77777777" w:rsidR="006D4124" w:rsidRDefault="006D4124" w:rsidP="0044143B">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0A50059A" w14:textId="11A02F1D" w:rsidR="0044143B" w:rsidRDefault="0044143B" w:rsidP="0044143B">
      <w:pPr>
        <w:widowControl/>
        <w:autoSpaceDE/>
        <w:autoSpaceDN/>
        <w:spacing w:before="100" w:beforeAutospacing="1" w:after="100" w:afterAutospacing="1"/>
        <w:jc w:val="both"/>
        <w:rPr>
          <w:rFonts w:ascii="ArialMT" w:eastAsia="Times New Roman" w:hAnsi="ArialMT" w:cs="Times New Roman"/>
          <w:b/>
          <w:bCs/>
          <w:color w:val="0C0C0C"/>
          <w:sz w:val="24"/>
          <w:szCs w:val="24"/>
        </w:rPr>
      </w:pPr>
      <w:r w:rsidRPr="00056F9D">
        <w:rPr>
          <w:rFonts w:ascii="ArialMT" w:eastAsia="Times New Roman" w:hAnsi="ArialMT" w:cs="Times New Roman"/>
          <w:b/>
          <w:bCs/>
          <w:color w:val="0C0C0C"/>
          <w:sz w:val="24"/>
          <w:szCs w:val="24"/>
        </w:rPr>
        <w:t xml:space="preserve">Government’s </w:t>
      </w:r>
      <w:r>
        <w:rPr>
          <w:rFonts w:ascii="ArialMT" w:eastAsia="Times New Roman" w:hAnsi="ArialMT" w:cs="Times New Roman"/>
          <w:b/>
          <w:bCs/>
          <w:color w:val="0C0C0C"/>
          <w:sz w:val="24"/>
          <w:szCs w:val="24"/>
        </w:rPr>
        <w:t>R</w:t>
      </w:r>
      <w:r w:rsidRPr="00056F9D">
        <w:rPr>
          <w:rFonts w:ascii="ArialMT" w:eastAsia="Times New Roman" w:hAnsi="ArialMT" w:cs="Times New Roman"/>
          <w:b/>
          <w:bCs/>
          <w:color w:val="0C0C0C"/>
          <w:sz w:val="24"/>
          <w:szCs w:val="24"/>
        </w:rPr>
        <w:t xml:space="preserve">esponse to LGPS ‘Fit for the </w:t>
      </w:r>
      <w:r>
        <w:rPr>
          <w:rFonts w:ascii="ArialMT" w:eastAsia="Times New Roman" w:hAnsi="ArialMT" w:cs="Times New Roman"/>
          <w:b/>
          <w:bCs/>
          <w:color w:val="0C0C0C"/>
          <w:sz w:val="24"/>
          <w:szCs w:val="24"/>
        </w:rPr>
        <w:t>F</w:t>
      </w:r>
      <w:r w:rsidRPr="00056F9D">
        <w:rPr>
          <w:rFonts w:ascii="ArialMT" w:eastAsia="Times New Roman" w:hAnsi="ArialMT" w:cs="Times New Roman"/>
          <w:b/>
          <w:bCs/>
          <w:color w:val="0C0C0C"/>
          <w:sz w:val="24"/>
          <w:szCs w:val="24"/>
        </w:rPr>
        <w:t xml:space="preserve">uture’ </w:t>
      </w:r>
      <w:r>
        <w:rPr>
          <w:rFonts w:ascii="ArialMT" w:eastAsia="Times New Roman" w:hAnsi="ArialMT" w:cs="Times New Roman"/>
          <w:b/>
          <w:bCs/>
          <w:color w:val="0C0C0C"/>
          <w:sz w:val="24"/>
          <w:szCs w:val="24"/>
        </w:rPr>
        <w:t>C</w:t>
      </w:r>
      <w:r w:rsidRPr="00056F9D">
        <w:rPr>
          <w:rFonts w:ascii="ArialMT" w:eastAsia="Times New Roman" w:hAnsi="ArialMT" w:cs="Times New Roman"/>
          <w:b/>
          <w:bCs/>
          <w:color w:val="0C0C0C"/>
          <w:sz w:val="24"/>
          <w:szCs w:val="24"/>
        </w:rPr>
        <w:t>onsultation</w:t>
      </w:r>
    </w:p>
    <w:p w14:paraId="3AF397BF" w14:textId="77777777" w:rsidR="0044143B" w:rsidRDefault="0044143B" w:rsidP="0044143B">
      <w:pPr>
        <w:widowControl/>
        <w:autoSpaceDE/>
        <w:autoSpaceDN/>
        <w:spacing w:before="100" w:beforeAutospacing="1" w:after="100" w:afterAutospacing="1"/>
        <w:jc w:val="both"/>
        <w:rPr>
          <w:rFonts w:ascii="ArialMT" w:eastAsia="Times New Roman" w:hAnsi="ArialMT" w:cs="Times New Roman"/>
          <w:color w:val="0C0C0C"/>
          <w:sz w:val="24"/>
          <w:szCs w:val="24"/>
        </w:rPr>
      </w:pPr>
      <w:r w:rsidRPr="00F54C78">
        <w:rPr>
          <w:rFonts w:ascii="ArialMT" w:eastAsia="Times New Roman" w:hAnsi="ArialMT" w:cs="Times New Roman"/>
          <w:color w:val="0C0C0C"/>
          <w:sz w:val="24"/>
          <w:szCs w:val="24"/>
        </w:rPr>
        <w:t>Members may recall that our response</w:t>
      </w:r>
      <w:r>
        <w:rPr>
          <w:rFonts w:ascii="ArialMT" w:eastAsia="Times New Roman" w:hAnsi="ArialMT" w:cs="Times New Roman"/>
          <w:color w:val="0C0C0C"/>
          <w:sz w:val="24"/>
          <w:szCs w:val="24"/>
        </w:rPr>
        <w:t xml:space="preserve"> to the above outlined our scepticism and opposition to the government’s proposals to increase and mandate pooling in the LGPS and reduce the number of pools to six. </w:t>
      </w:r>
      <w:r w:rsidRPr="00653701">
        <w:rPr>
          <w:rFonts w:ascii="ArialMT" w:eastAsia="Times New Roman" w:hAnsi="ArialMT" w:cs="Times New Roman"/>
          <w:color w:val="0C0C0C"/>
          <w:sz w:val="24"/>
          <w:szCs w:val="24"/>
        </w:rPr>
        <w:t>On 29 May 2025</w:t>
      </w:r>
      <w:r>
        <w:rPr>
          <w:rFonts w:ascii="ArialMT" w:eastAsia="Times New Roman" w:hAnsi="ArialMT" w:cs="Times New Roman"/>
          <w:color w:val="0C0C0C"/>
          <w:sz w:val="24"/>
          <w:szCs w:val="24"/>
        </w:rPr>
        <w:t xml:space="preserve"> </w:t>
      </w:r>
      <w:r w:rsidRPr="00653701">
        <w:rPr>
          <w:rFonts w:ascii="ArialMT" w:eastAsia="Times New Roman" w:hAnsi="ArialMT" w:cs="Times New Roman"/>
          <w:color w:val="0C0C0C"/>
          <w:sz w:val="24"/>
          <w:szCs w:val="24"/>
        </w:rPr>
        <w:t xml:space="preserve">the Government published its response </w:t>
      </w:r>
      <w:r>
        <w:rPr>
          <w:rFonts w:ascii="ArialMT" w:eastAsia="Times New Roman" w:hAnsi="ArialMT" w:cs="Times New Roman"/>
          <w:color w:val="0C0C0C"/>
          <w:sz w:val="24"/>
          <w:szCs w:val="24"/>
        </w:rPr>
        <w:t xml:space="preserve">setting out that its proposed reforms will go ahead and be legislated </w:t>
      </w:r>
      <w:r w:rsidRPr="00653701">
        <w:rPr>
          <w:rFonts w:ascii="ArialMT" w:eastAsia="Times New Roman" w:hAnsi="ArialMT" w:cs="Times New Roman"/>
          <w:color w:val="0C0C0C"/>
          <w:sz w:val="24"/>
          <w:szCs w:val="24"/>
        </w:rPr>
        <w:t xml:space="preserve">for in the forthcoming Pensions Schemes Bill. </w:t>
      </w:r>
      <w:r>
        <w:rPr>
          <w:rFonts w:ascii="ArialMT" w:eastAsia="Times New Roman" w:hAnsi="ArialMT" w:cs="Times New Roman"/>
          <w:color w:val="0C0C0C"/>
          <w:sz w:val="24"/>
          <w:szCs w:val="24"/>
        </w:rPr>
        <w:t>The consultation also outlined some governance reforms for Administering Authorities including:</w:t>
      </w:r>
    </w:p>
    <w:p w14:paraId="2E115A12" w14:textId="77777777" w:rsidR="0044143B" w:rsidRDefault="0044143B" w:rsidP="0044143B">
      <w:pPr>
        <w:pStyle w:val="ListParagraph"/>
        <w:widowControl/>
        <w:numPr>
          <w:ilvl w:val="0"/>
          <w:numId w:val="16"/>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A</w:t>
      </w:r>
      <w:r w:rsidRPr="009E2A2A">
        <w:rPr>
          <w:rFonts w:ascii="ArialMT" w:eastAsia="Times New Roman" w:hAnsi="ArialMT" w:cs="Times New Roman"/>
          <w:color w:val="0C0C0C"/>
          <w:sz w:val="24"/>
          <w:szCs w:val="24"/>
        </w:rPr>
        <w:t>ppointing a senior LGPS officer with overall delegated responsibility for the management and administration of the Scheme</w:t>
      </w:r>
    </w:p>
    <w:p w14:paraId="6AB93CA7" w14:textId="77777777" w:rsidR="0044143B" w:rsidRDefault="0044143B" w:rsidP="0044143B">
      <w:pPr>
        <w:pStyle w:val="ListParagraph"/>
        <w:widowControl/>
        <w:numPr>
          <w:ilvl w:val="0"/>
          <w:numId w:val="16"/>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A</w:t>
      </w:r>
      <w:r w:rsidRPr="009E2A2A">
        <w:rPr>
          <w:rFonts w:ascii="ArialMT" w:eastAsia="Times New Roman" w:hAnsi="ArialMT" w:cs="Times New Roman"/>
          <w:color w:val="0C0C0C"/>
          <w:sz w:val="24"/>
          <w:szCs w:val="24"/>
        </w:rPr>
        <w:t xml:space="preserve"> requirement to prepare strategies on governance, knowledge and training (replacing the governance compliance statement), and administration</w:t>
      </w:r>
    </w:p>
    <w:p w14:paraId="5F58C3E2" w14:textId="36E90B66" w:rsidR="0044143B" w:rsidRDefault="0044143B" w:rsidP="0044143B">
      <w:pPr>
        <w:pStyle w:val="ListParagraph"/>
        <w:widowControl/>
        <w:numPr>
          <w:ilvl w:val="0"/>
          <w:numId w:val="16"/>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T</w:t>
      </w:r>
      <w:r w:rsidRPr="009E2A2A">
        <w:rPr>
          <w:rFonts w:ascii="ArialMT" w:eastAsia="Times New Roman" w:hAnsi="ArialMT" w:cs="Times New Roman"/>
          <w:color w:val="0C0C0C"/>
          <w:sz w:val="24"/>
          <w:szCs w:val="24"/>
        </w:rPr>
        <w:t xml:space="preserve">he knowledge and training strategy will be required to include a </w:t>
      </w:r>
      <w:r w:rsidR="00E12235" w:rsidRPr="009E2A2A">
        <w:rPr>
          <w:rFonts w:ascii="ArialMT" w:eastAsia="Times New Roman" w:hAnsi="ArialMT" w:cs="Times New Roman"/>
          <w:color w:val="0C0C0C"/>
          <w:sz w:val="24"/>
          <w:szCs w:val="24"/>
        </w:rPr>
        <w:t>conflict of interest</w:t>
      </w:r>
      <w:r w:rsidRPr="009E2A2A">
        <w:rPr>
          <w:rFonts w:ascii="ArialMT" w:eastAsia="Times New Roman" w:hAnsi="ArialMT" w:cs="Times New Roman"/>
          <w:color w:val="0C0C0C"/>
          <w:sz w:val="24"/>
          <w:szCs w:val="24"/>
        </w:rPr>
        <w:t xml:space="preserve"> policy</w:t>
      </w:r>
    </w:p>
    <w:p w14:paraId="6B5FA08C" w14:textId="77777777" w:rsidR="0044143B" w:rsidRDefault="0044143B" w:rsidP="0044143B">
      <w:pPr>
        <w:pStyle w:val="ListParagraph"/>
        <w:widowControl/>
        <w:numPr>
          <w:ilvl w:val="0"/>
          <w:numId w:val="16"/>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T</w:t>
      </w:r>
      <w:r w:rsidRPr="009E2A2A">
        <w:rPr>
          <w:rFonts w:ascii="ArialMT" w:eastAsia="Times New Roman" w:hAnsi="ArialMT" w:cs="Times New Roman"/>
          <w:color w:val="0C0C0C"/>
          <w:sz w:val="24"/>
          <w:szCs w:val="24"/>
        </w:rPr>
        <w:t>he requirement to take part in an independent governance review (IGR) every three years</w:t>
      </w:r>
    </w:p>
    <w:p w14:paraId="4E9F06D5" w14:textId="77777777" w:rsidR="0044143B" w:rsidRDefault="0044143B" w:rsidP="0044143B">
      <w:pPr>
        <w:pStyle w:val="ListParagraph"/>
        <w:widowControl/>
        <w:numPr>
          <w:ilvl w:val="0"/>
          <w:numId w:val="16"/>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E</w:t>
      </w:r>
      <w:r w:rsidRPr="009E2A2A">
        <w:rPr>
          <w:rFonts w:ascii="ArialMT" w:eastAsia="Times New Roman" w:hAnsi="ArialMT" w:cs="Times New Roman"/>
          <w:color w:val="0C0C0C"/>
          <w:sz w:val="24"/>
          <w:szCs w:val="24"/>
        </w:rPr>
        <w:t>nsuring pension committee members meet new knowledge and understanding standards</w:t>
      </w:r>
    </w:p>
    <w:p w14:paraId="45D5E97A" w14:textId="77777777" w:rsidR="0044143B" w:rsidRDefault="0044143B" w:rsidP="0044143B">
      <w:pPr>
        <w:pStyle w:val="ListParagraph"/>
        <w:widowControl/>
        <w:numPr>
          <w:ilvl w:val="0"/>
          <w:numId w:val="16"/>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A</w:t>
      </w:r>
      <w:r w:rsidRPr="009E2A2A">
        <w:rPr>
          <w:rFonts w:ascii="ArialMT" w:eastAsia="Times New Roman" w:hAnsi="ArialMT" w:cs="Times New Roman"/>
          <w:color w:val="0C0C0C"/>
          <w:sz w:val="24"/>
          <w:szCs w:val="24"/>
        </w:rPr>
        <w:t>ppointing an independent adviser (non-voting) to the pension committee.</w:t>
      </w:r>
    </w:p>
    <w:p w14:paraId="3A6ACDD4" w14:textId="77777777" w:rsidR="0044143B" w:rsidRPr="00353140" w:rsidRDefault="0044143B" w:rsidP="0044143B">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Whilst t</w:t>
      </w:r>
      <w:r w:rsidRPr="00353140">
        <w:rPr>
          <w:rFonts w:ascii="ArialMT" w:eastAsia="Times New Roman" w:hAnsi="ArialMT" w:cs="Times New Roman"/>
          <w:color w:val="0C0C0C"/>
          <w:sz w:val="24"/>
          <w:szCs w:val="24"/>
        </w:rPr>
        <w:t>he </w:t>
      </w:r>
      <w:hyperlink r:id="rId15" w:anchor="pooling-1" w:history="1">
        <w:r w:rsidRPr="00353140">
          <w:rPr>
            <w:rFonts w:ascii="ArialMT" w:eastAsia="Times New Roman" w:hAnsi="ArialMT" w:cs="Times New Roman"/>
            <w:color w:val="0C0C0C"/>
            <w:sz w:val="24"/>
            <w:szCs w:val="24"/>
          </w:rPr>
          <w:t>Government’s response</w:t>
        </w:r>
      </w:hyperlink>
      <w:r w:rsidRPr="00353140">
        <w:rPr>
          <w:rFonts w:ascii="ArialMT" w:eastAsia="Times New Roman" w:hAnsi="ArialMT" w:cs="Times New Roman"/>
          <w:color w:val="0C0C0C"/>
          <w:sz w:val="24"/>
          <w:szCs w:val="24"/>
        </w:rPr>
        <w:t> provides</w:t>
      </w:r>
      <w:r>
        <w:rPr>
          <w:rFonts w:ascii="ArialMT" w:eastAsia="Times New Roman" w:hAnsi="ArialMT" w:cs="Times New Roman"/>
          <w:color w:val="0C0C0C"/>
          <w:sz w:val="24"/>
          <w:szCs w:val="24"/>
        </w:rPr>
        <w:t xml:space="preserve"> </w:t>
      </w:r>
      <w:r w:rsidRPr="00353140">
        <w:rPr>
          <w:rFonts w:ascii="ArialMT" w:eastAsia="Times New Roman" w:hAnsi="ArialMT" w:cs="Times New Roman"/>
          <w:color w:val="0C0C0C"/>
          <w:sz w:val="24"/>
          <w:szCs w:val="24"/>
        </w:rPr>
        <w:t xml:space="preserve">clarity </w:t>
      </w:r>
      <w:r>
        <w:rPr>
          <w:rFonts w:ascii="ArialMT" w:eastAsia="Times New Roman" w:hAnsi="ArialMT" w:cs="Times New Roman"/>
          <w:color w:val="0C0C0C"/>
          <w:sz w:val="24"/>
          <w:szCs w:val="24"/>
        </w:rPr>
        <w:t>a</w:t>
      </w:r>
      <w:r w:rsidRPr="00353140">
        <w:rPr>
          <w:rFonts w:ascii="ArialMT" w:eastAsia="Times New Roman" w:hAnsi="ArialMT" w:cs="Times New Roman"/>
          <w:color w:val="0C0C0C"/>
          <w:sz w:val="24"/>
          <w:szCs w:val="24"/>
        </w:rPr>
        <w:t xml:space="preserve">nd </w:t>
      </w:r>
      <w:r>
        <w:rPr>
          <w:rFonts w:ascii="ArialMT" w:eastAsia="Times New Roman" w:hAnsi="ArialMT" w:cs="Times New Roman"/>
          <w:color w:val="0C0C0C"/>
          <w:sz w:val="24"/>
          <w:szCs w:val="24"/>
        </w:rPr>
        <w:t>c</w:t>
      </w:r>
      <w:r w:rsidRPr="00353140">
        <w:rPr>
          <w:rFonts w:ascii="ArialMT" w:eastAsia="Times New Roman" w:hAnsi="ArialMT" w:cs="Times New Roman"/>
          <w:color w:val="0C0C0C"/>
          <w:sz w:val="24"/>
          <w:szCs w:val="24"/>
        </w:rPr>
        <w:t>ommit</w:t>
      </w:r>
      <w:r>
        <w:rPr>
          <w:rFonts w:ascii="ArialMT" w:eastAsia="Times New Roman" w:hAnsi="ArialMT" w:cs="Times New Roman"/>
          <w:color w:val="0C0C0C"/>
          <w:sz w:val="24"/>
          <w:szCs w:val="24"/>
        </w:rPr>
        <w:t xml:space="preserve">s </w:t>
      </w:r>
      <w:r w:rsidRPr="00353140">
        <w:rPr>
          <w:rFonts w:ascii="ArialMT" w:eastAsia="Times New Roman" w:hAnsi="ArialMT" w:cs="Times New Roman"/>
          <w:color w:val="0C0C0C"/>
          <w:sz w:val="24"/>
          <w:szCs w:val="24"/>
        </w:rPr>
        <w:t xml:space="preserve">to implementing the Good Governance recommendations </w:t>
      </w:r>
      <w:r>
        <w:rPr>
          <w:rFonts w:ascii="ArialMT" w:eastAsia="Times New Roman" w:hAnsi="ArialMT" w:cs="Times New Roman"/>
          <w:color w:val="0C0C0C"/>
          <w:sz w:val="24"/>
          <w:szCs w:val="24"/>
        </w:rPr>
        <w:t xml:space="preserve">we first asked for </w:t>
      </w:r>
      <w:r w:rsidRPr="00353140">
        <w:rPr>
          <w:rFonts w:ascii="ArialMT" w:eastAsia="Times New Roman" w:hAnsi="ArialMT" w:cs="Times New Roman"/>
          <w:color w:val="0C0C0C"/>
          <w:sz w:val="24"/>
          <w:szCs w:val="24"/>
        </w:rPr>
        <w:t>in 2021</w:t>
      </w:r>
      <w:r>
        <w:rPr>
          <w:rFonts w:ascii="ArialMT" w:eastAsia="Times New Roman" w:hAnsi="ArialMT" w:cs="Times New Roman"/>
          <w:color w:val="0C0C0C"/>
          <w:sz w:val="24"/>
          <w:szCs w:val="24"/>
        </w:rPr>
        <w:t xml:space="preserve">, the scale and </w:t>
      </w:r>
      <w:r w:rsidRPr="00353140">
        <w:rPr>
          <w:rFonts w:ascii="ArialMT" w:eastAsia="Times New Roman" w:hAnsi="ArialMT" w:cs="Times New Roman"/>
          <w:color w:val="0C0C0C"/>
          <w:sz w:val="24"/>
          <w:szCs w:val="24"/>
        </w:rPr>
        <w:t>pace of the proposed changes carr</w:t>
      </w:r>
      <w:r>
        <w:rPr>
          <w:rFonts w:ascii="ArialMT" w:eastAsia="Times New Roman" w:hAnsi="ArialMT" w:cs="Times New Roman"/>
          <w:color w:val="0C0C0C"/>
          <w:sz w:val="24"/>
          <w:szCs w:val="24"/>
        </w:rPr>
        <w:t xml:space="preserve">ies </w:t>
      </w:r>
      <w:r w:rsidRPr="00353140">
        <w:rPr>
          <w:rFonts w:ascii="ArialMT" w:eastAsia="Times New Roman" w:hAnsi="ArialMT" w:cs="Times New Roman"/>
          <w:color w:val="0C0C0C"/>
          <w:sz w:val="24"/>
          <w:szCs w:val="24"/>
        </w:rPr>
        <w:t>significant risk</w:t>
      </w:r>
      <w:r>
        <w:rPr>
          <w:rFonts w:ascii="ArialMT" w:eastAsia="Times New Roman" w:hAnsi="ArialMT" w:cs="Times New Roman"/>
          <w:color w:val="0C0C0C"/>
          <w:sz w:val="24"/>
          <w:szCs w:val="24"/>
        </w:rPr>
        <w:t xml:space="preserve"> and the implementation </w:t>
      </w:r>
      <w:r w:rsidRPr="00353140">
        <w:rPr>
          <w:rFonts w:ascii="ArialMT" w:eastAsia="Times New Roman" w:hAnsi="ArialMT" w:cs="Times New Roman"/>
          <w:color w:val="0C0C0C"/>
          <w:sz w:val="24"/>
          <w:szCs w:val="24"/>
        </w:rPr>
        <w:t>timetable places considerable pressure on funds</w:t>
      </w:r>
      <w:r>
        <w:rPr>
          <w:rFonts w:ascii="ArialMT" w:eastAsia="Times New Roman" w:hAnsi="ArialMT" w:cs="Times New Roman"/>
          <w:color w:val="0C0C0C"/>
          <w:sz w:val="24"/>
          <w:szCs w:val="24"/>
        </w:rPr>
        <w:t xml:space="preserve"> who are already</w:t>
      </w:r>
      <w:r w:rsidRPr="00353140">
        <w:rPr>
          <w:rFonts w:ascii="ArialMT" w:eastAsia="Times New Roman" w:hAnsi="ArialMT" w:cs="Times New Roman"/>
          <w:color w:val="0C0C0C"/>
          <w:sz w:val="24"/>
          <w:szCs w:val="24"/>
        </w:rPr>
        <w:t xml:space="preserve"> </w:t>
      </w:r>
      <w:r>
        <w:rPr>
          <w:rFonts w:ascii="ArialMT" w:eastAsia="Times New Roman" w:hAnsi="ArialMT" w:cs="Times New Roman"/>
          <w:color w:val="0C0C0C"/>
          <w:sz w:val="24"/>
          <w:szCs w:val="24"/>
        </w:rPr>
        <w:t xml:space="preserve">dealing with </w:t>
      </w:r>
      <w:r w:rsidRPr="00353140">
        <w:rPr>
          <w:rFonts w:ascii="ArialMT" w:eastAsia="Times New Roman" w:hAnsi="ArialMT" w:cs="Times New Roman"/>
          <w:color w:val="0C0C0C"/>
          <w:sz w:val="24"/>
          <w:szCs w:val="24"/>
        </w:rPr>
        <w:t>election-related turnover, local government reorganisation (LGR), staffing constraints,</w:t>
      </w:r>
      <w:r>
        <w:rPr>
          <w:rFonts w:ascii="ArialMT" w:eastAsia="Times New Roman" w:hAnsi="ArialMT" w:cs="Times New Roman"/>
          <w:color w:val="0C0C0C"/>
          <w:sz w:val="24"/>
          <w:szCs w:val="24"/>
        </w:rPr>
        <w:t xml:space="preserve"> </w:t>
      </w:r>
      <w:r w:rsidRPr="00353140">
        <w:rPr>
          <w:rFonts w:ascii="ArialMT" w:eastAsia="Times New Roman" w:hAnsi="ArialMT" w:cs="Times New Roman"/>
          <w:color w:val="0C0C0C"/>
          <w:sz w:val="24"/>
          <w:szCs w:val="24"/>
        </w:rPr>
        <w:t>the 2025 valuation, the implementation of the McCloud remedy and preparations for the Pensions Dashboard.</w:t>
      </w:r>
    </w:p>
    <w:p w14:paraId="5B4483BD" w14:textId="282575E7" w:rsidR="000E7173" w:rsidRDefault="008E7278" w:rsidP="00A913C3">
      <w:pPr>
        <w:widowControl/>
        <w:autoSpaceDE/>
        <w:autoSpaceDN/>
        <w:spacing w:before="100" w:beforeAutospacing="1" w:after="100" w:afterAutospacing="1"/>
        <w:jc w:val="both"/>
        <w:rPr>
          <w:rFonts w:ascii="ArialMT" w:eastAsia="Times New Roman" w:hAnsi="ArialMT" w:cs="Times New Roman"/>
          <w:color w:val="0C0C0C"/>
          <w:sz w:val="24"/>
          <w:szCs w:val="24"/>
        </w:rPr>
      </w:pPr>
      <w:r w:rsidRPr="000E7173">
        <w:rPr>
          <w:rFonts w:ascii="ArialMT" w:eastAsia="Times New Roman" w:hAnsi="ArialMT" w:cs="Times New Roman"/>
          <w:b/>
          <w:bCs/>
          <w:color w:val="0C0C0C"/>
          <w:sz w:val="24"/>
          <w:szCs w:val="24"/>
        </w:rPr>
        <w:t xml:space="preserve">Gender Pensions Gap </w:t>
      </w:r>
      <w:r w:rsidR="000E7173">
        <w:rPr>
          <w:rFonts w:ascii="ArialMT" w:eastAsia="Times New Roman" w:hAnsi="ArialMT" w:cs="Times New Roman"/>
          <w:b/>
          <w:bCs/>
          <w:color w:val="0C0C0C"/>
          <w:sz w:val="24"/>
          <w:szCs w:val="24"/>
        </w:rPr>
        <w:t>R</w:t>
      </w:r>
      <w:r w:rsidRPr="000E7173">
        <w:rPr>
          <w:rFonts w:ascii="ArialMT" w:eastAsia="Times New Roman" w:hAnsi="ArialMT" w:cs="Times New Roman"/>
          <w:b/>
          <w:bCs/>
          <w:color w:val="0C0C0C"/>
          <w:sz w:val="24"/>
          <w:szCs w:val="24"/>
        </w:rPr>
        <w:t xml:space="preserve">oundtable </w:t>
      </w:r>
      <w:r w:rsidR="000E7173">
        <w:rPr>
          <w:rFonts w:ascii="ArialMT" w:eastAsia="Times New Roman" w:hAnsi="ArialMT" w:cs="Times New Roman"/>
          <w:b/>
          <w:bCs/>
          <w:color w:val="0C0C0C"/>
          <w:sz w:val="24"/>
          <w:szCs w:val="24"/>
        </w:rPr>
        <w:t>E</w:t>
      </w:r>
      <w:r w:rsidRPr="000E7173">
        <w:rPr>
          <w:rFonts w:ascii="ArialMT" w:eastAsia="Times New Roman" w:hAnsi="ArialMT" w:cs="Times New Roman"/>
          <w:b/>
          <w:bCs/>
          <w:color w:val="0C0C0C"/>
          <w:sz w:val="24"/>
          <w:szCs w:val="24"/>
        </w:rPr>
        <w:t>vent</w:t>
      </w:r>
      <w:r w:rsidRPr="00653701">
        <w:rPr>
          <w:rFonts w:ascii="ArialMT" w:eastAsia="Times New Roman" w:hAnsi="ArialMT" w:cs="Times New Roman"/>
          <w:color w:val="0C0C0C"/>
          <w:sz w:val="24"/>
          <w:szCs w:val="24"/>
        </w:rPr>
        <w:t xml:space="preserve"> </w:t>
      </w:r>
    </w:p>
    <w:p w14:paraId="372F5C6C" w14:textId="77777777" w:rsidR="00E71F69" w:rsidRDefault="004849F7" w:rsidP="00A913C3">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T</w:t>
      </w:r>
      <w:r w:rsidR="008E7278" w:rsidRPr="00653701">
        <w:rPr>
          <w:rFonts w:ascii="ArialMT" w:eastAsia="Times New Roman" w:hAnsi="ArialMT" w:cs="Times New Roman"/>
          <w:color w:val="0C0C0C"/>
          <w:sz w:val="24"/>
          <w:szCs w:val="24"/>
        </w:rPr>
        <w:t>he LGPS</w:t>
      </w:r>
      <w:r>
        <w:rPr>
          <w:rFonts w:ascii="ArialMT" w:eastAsia="Times New Roman" w:hAnsi="ArialMT" w:cs="Times New Roman"/>
          <w:color w:val="0C0C0C"/>
          <w:sz w:val="24"/>
          <w:szCs w:val="24"/>
        </w:rPr>
        <w:t xml:space="preserve"> has organised </w:t>
      </w:r>
      <w:r w:rsidR="008E7278" w:rsidRPr="00653701">
        <w:rPr>
          <w:rFonts w:ascii="ArialMT" w:eastAsia="Times New Roman" w:hAnsi="ArialMT" w:cs="Times New Roman"/>
          <w:color w:val="0C0C0C"/>
          <w:sz w:val="24"/>
          <w:szCs w:val="24"/>
        </w:rPr>
        <w:t xml:space="preserve">an event to bring together </w:t>
      </w:r>
      <w:r>
        <w:rPr>
          <w:rFonts w:ascii="ArialMT" w:eastAsia="Times New Roman" w:hAnsi="ArialMT" w:cs="Times New Roman"/>
          <w:color w:val="0C0C0C"/>
          <w:sz w:val="24"/>
          <w:szCs w:val="24"/>
        </w:rPr>
        <w:t xml:space="preserve">leading </w:t>
      </w:r>
      <w:r w:rsidR="008E7278" w:rsidRPr="00653701">
        <w:rPr>
          <w:rFonts w:ascii="ArialMT" w:eastAsia="Times New Roman" w:hAnsi="ArialMT" w:cs="Times New Roman"/>
          <w:color w:val="0C0C0C"/>
          <w:sz w:val="24"/>
          <w:szCs w:val="24"/>
        </w:rPr>
        <w:t xml:space="preserve">industry figures and representatives from across public sector pensions to </w:t>
      </w:r>
      <w:r w:rsidR="00977FCA">
        <w:rPr>
          <w:rFonts w:ascii="ArialMT" w:eastAsia="Times New Roman" w:hAnsi="ArialMT" w:cs="Times New Roman"/>
          <w:color w:val="0C0C0C"/>
          <w:sz w:val="24"/>
          <w:szCs w:val="24"/>
        </w:rPr>
        <w:t xml:space="preserve">inform our response to the Governments Access and Fairness </w:t>
      </w:r>
      <w:r w:rsidR="0048169F">
        <w:rPr>
          <w:rFonts w:ascii="ArialMT" w:eastAsia="Times New Roman" w:hAnsi="ArialMT" w:cs="Times New Roman"/>
          <w:color w:val="0C0C0C"/>
          <w:sz w:val="24"/>
          <w:szCs w:val="24"/>
        </w:rPr>
        <w:t>consultation. I shall be attending the event on behalf of the GMB</w:t>
      </w:r>
      <w:r w:rsidR="004A583E">
        <w:rPr>
          <w:rFonts w:ascii="ArialMT" w:eastAsia="Times New Roman" w:hAnsi="ArialMT" w:cs="Times New Roman"/>
          <w:color w:val="0C0C0C"/>
          <w:sz w:val="24"/>
          <w:szCs w:val="24"/>
        </w:rPr>
        <w:t xml:space="preserve"> </w:t>
      </w:r>
      <w:r w:rsidR="008E7278" w:rsidRPr="00653701">
        <w:rPr>
          <w:rFonts w:ascii="ArialMT" w:eastAsia="Times New Roman" w:hAnsi="ArialMT" w:cs="Times New Roman"/>
          <w:color w:val="0C0C0C"/>
          <w:sz w:val="24"/>
          <w:szCs w:val="24"/>
        </w:rPr>
        <w:t>on 18 June 2025</w:t>
      </w:r>
      <w:r w:rsidR="004A583E">
        <w:rPr>
          <w:rFonts w:ascii="ArialMT" w:eastAsia="Times New Roman" w:hAnsi="ArialMT" w:cs="Times New Roman"/>
          <w:color w:val="0C0C0C"/>
          <w:sz w:val="24"/>
          <w:szCs w:val="24"/>
        </w:rPr>
        <w:t xml:space="preserve"> </w:t>
      </w:r>
      <w:r w:rsidR="008E7278" w:rsidRPr="00653701">
        <w:rPr>
          <w:rFonts w:ascii="ArialMT" w:eastAsia="Times New Roman" w:hAnsi="ArialMT" w:cs="Times New Roman"/>
          <w:color w:val="0C0C0C"/>
          <w:sz w:val="24"/>
          <w:szCs w:val="24"/>
        </w:rPr>
        <w:t>at the L</w:t>
      </w:r>
      <w:r w:rsidR="004A583E">
        <w:rPr>
          <w:rFonts w:ascii="ArialMT" w:eastAsia="Times New Roman" w:hAnsi="ArialMT" w:cs="Times New Roman"/>
          <w:color w:val="0C0C0C"/>
          <w:sz w:val="24"/>
          <w:szCs w:val="24"/>
        </w:rPr>
        <w:t xml:space="preserve">ocal </w:t>
      </w:r>
      <w:r w:rsidR="008E7278" w:rsidRPr="00653701">
        <w:rPr>
          <w:rFonts w:ascii="ArialMT" w:eastAsia="Times New Roman" w:hAnsi="ArialMT" w:cs="Times New Roman"/>
          <w:color w:val="0C0C0C"/>
          <w:sz w:val="24"/>
          <w:szCs w:val="24"/>
        </w:rPr>
        <w:t>G</w:t>
      </w:r>
      <w:r w:rsidR="004A583E">
        <w:rPr>
          <w:rFonts w:ascii="ArialMT" w:eastAsia="Times New Roman" w:hAnsi="ArialMT" w:cs="Times New Roman"/>
          <w:color w:val="0C0C0C"/>
          <w:sz w:val="24"/>
          <w:szCs w:val="24"/>
        </w:rPr>
        <w:t xml:space="preserve">overnment Association </w:t>
      </w:r>
      <w:r w:rsidR="008E7278" w:rsidRPr="00653701">
        <w:rPr>
          <w:rFonts w:ascii="ArialMT" w:eastAsia="Times New Roman" w:hAnsi="ArialMT" w:cs="Times New Roman"/>
          <w:color w:val="0C0C0C"/>
          <w:sz w:val="24"/>
          <w:szCs w:val="24"/>
        </w:rPr>
        <w:t xml:space="preserve">offices in Smith Square, Westminster. </w:t>
      </w:r>
    </w:p>
    <w:p w14:paraId="665F1124" w14:textId="62E2ED21" w:rsidR="000316C9" w:rsidRDefault="008E7278" w:rsidP="00A913C3">
      <w:pPr>
        <w:widowControl/>
        <w:autoSpaceDE/>
        <w:autoSpaceDN/>
        <w:spacing w:before="100" w:beforeAutospacing="1" w:after="100" w:afterAutospacing="1"/>
        <w:jc w:val="both"/>
        <w:rPr>
          <w:rFonts w:ascii="ArialMT" w:eastAsia="Times New Roman" w:hAnsi="ArialMT" w:cs="Times New Roman"/>
          <w:color w:val="0C0C0C"/>
          <w:sz w:val="24"/>
          <w:szCs w:val="24"/>
        </w:rPr>
      </w:pPr>
      <w:r w:rsidRPr="00C11734">
        <w:rPr>
          <w:rFonts w:ascii="ArialMT" w:eastAsia="Times New Roman" w:hAnsi="ArialMT" w:cs="Times New Roman"/>
          <w:b/>
          <w:bCs/>
          <w:color w:val="0C0C0C"/>
          <w:sz w:val="24"/>
          <w:szCs w:val="24"/>
        </w:rPr>
        <w:t>T</w:t>
      </w:r>
      <w:r w:rsidR="00C11734">
        <w:rPr>
          <w:rFonts w:ascii="ArialMT" w:eastAsia="Times New Roman" w:hAnsi="ArialMT" w:cs="Times New Roman"/>
          <w:b/>
          <w:bCs/>
          <w:color w:val="0C0C0C"/>
          <w:sz w:val="24"/>
          <w:szCs w:val="24"/>
        </w:rPr>
        <w:t xml:space="preserve">he </w:t>
      </w:r>
      <w:r w:rsidRPr="00C11734">
        <w:rPr>
          <w:rFonts w:ascii="ArialMT" w:eastAsia="Times New Roman" w:hAnsi="ArialMT" w:cs="Times New Roman"/>
          <w:b/>
          <w:bCs/>
          <w:color w:val="0C0C0C"/>
          <w:sz w:val="24"/>
          <w:szCs w:val="24"/>
        </w:rPr>
        <w:t>P</w:t>
      </w:r>
      <w:r w:rsidR="00C11734">
        <w:rPr>
          <w:rFonts w:ascii="ArialMT" w:eastAsia="Times New Roman" w:hAnsi="ArialMT" w:cs="Times New Roman"/>
          <w:b/>
          <w:bCs/>
          <w:color w:val="0C0C0C"/>
          <w:sz w:val="24"/>
          <w:szCs w:val="24"/>
        </w:rPr>
        <w:t>ensions Ombudsman</w:t>
      </w:r>
      <w:r w:rsidR="000316C9">
        <w:rPr>
          <w:rFonts w:ascii="ArialMT" w:eastAsia="Times New Roman" w:hAnsi="ArialMT" w:cs="Times New Roman"/>
          <w:b/>
          <w:bCs/>
          <w:color w:val="0C0C0C"/>
          <w:sz w:val="24"/>
          <w:szCs w:val="24"/>
        </w:rPr>
        <w:t xml:space="preserve"> (TPO) </w:t>
      </w:r>
      <w:r w:rsidR="000316C9" w:rsidRPr="000316C9">
        <w:rPr>
          <w:rFonts w:ascii="ArialMT" w:eastAsia="Times New Roman" w:hAnsi="ArialMT" w:cs="Times New Roman"/>
          <w:color w:val="0C0C0C"/>
          <w:sz w:val="24"/>
          <w:szCs w:val="24"/>
        </w:rPr>
        <w:t>r</w:t>
      </w:r>
      <w:r w:rsidRPr="00653701">
        <w:rPr>
          <w:rFonts w:ascii="ArialMT" w:eastAsia="Times New Roman" w:hAnsi="ArialMT" w:cs="Times New Roman"/>
          <w:color w:val="0C0C0C"/>
          <w:sz w:val="24"/>
          <w:szCs w:val="24"/>
        </w:rPr>
        <w:t>ecently</w:t>
      </w:r>
      <w:r w:rsidR="000316C9">
        <w:rPr>
          <w:rFonts w:ascii="ArialMT" w:eastAsia="Times New Roman" w:hAnsi="ArialMT" w:cs="Times New Roman"/>
          <w:color w:val="0C0C0C"/>
          <w:sz w:val="24"/>
          <w:szCs w:val="24"/>
        </w:rPr>
        <w:t xml:space="preserve"> </w:t>
      </w:r>
      <w:r w:rsidRPr="00653701">
        <w:rPr>
          <w:rFonts w:ascii="ArialMT" w:eastAsia="Times New Roman" w:hAnsi="ArialMT" w:cs="Times New Roman"/>
          <w:color w:val="0C0C0C"/>
          <w:sz w:val="24"/>
          <w:szCs w:val="24"/>
        </w:rPr>
        <w:t xml:space="preserve">did not uphold a complaint concerning a council’s decision to award a lump sum death benefit to a nominated beneficiary instead of the late member’s spouse. </w:t>
      </w:r>
    </w:p>
    <w:p w14:paraId="39E07F38" w14:textId="77777777" w:rsidR="000316C9" w:rsidRDefault="008E7278" w:rsidP="00A913C3">
      <w:pPr>
        <w:widowControl/>
        <w:autoSpaceDE/>
        <w:autoSpaceDN/>
        <w:spacing w:before="100" w:beforeAutospacing="1" w:after="100" w:afterAutospacing="1"/>
        <w:jc w:val="both"/>
        <w:rPr>
          <w:rFonts w:ascii="ArialMT" w:eastAsia="Times New Roman" w:hAnsi="ArialMT" w:cs="Times New Roman"/>
          <w:color w:val="0C0C0C"/>
          <w:sz w:val="24"/>
          <w:szCs w:val="24"/>
        </w:rPr>
      </w:pPr>
      <w:r w:rsidRPr="00653701">
        <w:rPr>
          <w:rFonts w:ascii="ArialMT" w:eastAsia="Times New Roman" w:hAnsi="ArialMT" w:cs="Times New Roman"/>
          <w:color w:val="0C0C0C"/>
          <w:sz w:val="24"/>
          <w:szCs w:val="24"/>
        </w:rPr>
        <w:t xml:space="preserve">The Ombudsman: </w:t>
      </w:r>
    </w:p>
    <w:p w14:paraId="2CC80AEF" w14:textId="77777777" w:rsidR="000316C9" w:rsidRDefault="000316C9" w:rsidP="000316C9">
      <w:pPr>
        <w:pStyle w:val="ListParagraph"/>
        <w:widowControl/>
        <w:numPr>
          <w:ilvl w:val="0"/>
          <w:numId w:val="27"/>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R</w:t>
      </w:r>
      <w:r w:rsidR="008E7278" w:rsidRPr="000316C9">
        <w:rPr>
          <w:rFonts w:ascii="ArialMT" w:eastAsia="Times New Roman" w:hAnsi="ArialMT" w:cs="Times New Roman"/>
          <w:color w:val="0C0C0C"/>
          <w:sz w:val="24"/>
          <w:szCs w:val="24"/>
        </w:rPr>
        <w:t>ecognised that regulation 46 gives the administering authority absolute discretion to decide how the member’s lump sum death benefit should be distributed</w:t>
      </w:r>
    </w:p>
    <w:p w14:paraId="19BAB297" w14:textId="77777777" w:rsidR="00307306" w:rsidRDefault="000316C9" w:rsidP="000316C9">
      <w:pPr>
        <w:pStyle w:val="ListParagraph"/>
        <w:widowControl/>
        <w:numPr>
          <w:ilvl w:val="0"/>
          <w:numId w:val="27"/>
        </w:numPr>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A</w:t>
      </w:r>
      <w:r w:rsidR="008E7278" w:rsidRPr="000316C9">
        <w:rPr>
          <w:rFonts w:ascii="ArialMT" w:eastAsia="Times New Roman" w:hAnsi="ArialMT" w:cs="Times New Roman"/>
          <w:color w:val="0C0C0C"/>
          <w:sz w:val="24"/>
          <w:szCs w:val="24"/>
        </w:rPr>
        <w:t xml:space="preserve">greed with the council’s decision not to further investigate any allegations made by the member’s spouse as it was a matter for the police. </w:t>
      </w:r>
    </w:p>
    <w:p w14:paraId="5B461039" w14:textId="473739B1" w:rsidR="008026BD" w:rsidRDefault="00307306" w:rsidP="008E23D8">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 xml:space="preserve">All the more reason to ensure members have completed their expression of wish </w:t>
      </w:r>
      <w:r w:rsidR="00626AC4">
        <w:rPr>
          <w:rFonts w:ascii="ArialMT" w:eastAsia="Times New Roman" w:hAnsi="ArialMT" w:cs="Times New Roman"/>
          <w:color w:val="0C0C0C"/>
          <w:sz w:val="24"/>
          <w:szCs w:val="24"/>
        </w:rPr>
        <w:t>forms.</w:t>
      </w:r>
    </w:p>
    <w:p w14:paraId="414FA127" w14:textId="77777777" w:rsidR="003D4991" w:rsidRDefault="003D4991"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65560C0A" w14:textId="77777777" w:rsidR="003D4991" w:rsidRDefault="003D4991"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1CA32CDF" w14:textId="77777777" w:rsidR="003D4991" w:rsidRDefault="003D4991"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1E0D1B22" w14:textId="77777777" w:rsidR="003D4991" w:rsidRDefault="003D4991"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7FB68068" w14:textId="77777777" w:rsidR="003D4991" w:rsidRDefault="003D4991"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029F607B" w14:textId="77777777" w:rsidR="006D4124" w:rsidRDefault="006D4124"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p>
    <w:p w14:paraId="0BCB195F" w14:textId="4A2EDB49" w:rsidR="002667DC" w:rsidRDefault="002667DC" w:rsidP="002667DC">
      <w:pPr>
        <w:widowControl/>
        <w:autoSpaceDE/>
        <w:autoSpaceDN/>
        <w:spacing w:before="100" w:beforeAutospacing="1" w:after="100" w:afterAutospacing="1"/>
        <w:jc w:val="both"/>
        <w:rPr>
          <w:rFonts w:ascii="ArialMT" w:eastAsia="Times New Roman" w:hAnsi="ArialMT" w:cs="Times New Roman"/>
          <w:b/>
          <w:bCs/>
          <w:color w:val="0C0C0C"/>
          <w:sz w:val="24"/>
          <w:szCs w:val="24"/>
        </w:rPr>
      </w:pPr>
      <w:r w:rsidRPr="002667DC">
        <w:rPr>
          <w:rFonts w:ascii="ArialMT" w:eastAsia="Times New Roman" w:hAnsi="ArialMT" w:cs="Times New Roman"/>
          <w:b/>
          <w:bCs/>
          <w:color w:val="0C0C0C"/>
          <w:sz w:val="24"/>
          <w:szCs w:val="24"/>
        </w:rPr>
        <w:t>Scotland</w:t>
      </w:r>
    </w:p>
    <w:p w14:paraId="581B4AD6" w14:textId="2CAD0C26" w:rsidR="00460B4D" w:rsidRDefault="007C605E" w:rsidP="002667DC">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rPr>
        <w:t xml:space="preserve">The </w:t>
      </w:r>
      <w:r w:rsidR="002667DC" w:rsidRPr="002667DC">
        <w:rPr>
          <w:rFonts w:ascii="ArialMT" w:eastAsia="Times New Roman" w:hAnsi="ArialMT" w:cs="Times New Roman"/>
          <w:color w:val="0C0C0C"/>
          <w:sz w:val="24"/>
          <w:szCs w:val="24"/>
        </w:rPr>
        <w:t>Scottish Local Government Pension Scheme Advisory Board</w:t>
      </w:r>
      <w:r w:rsidR="00460B4D">
        <w:rPr>
          <w:rFonts w:ascii="ArialMT" w:eastAsia="Times New Roman" w:hAnsi="ArialMT" w:cs="Times New Roman"/>
          <w:color w:val="0C0C0C"/>
          <w:sz w:val="24"/>
          <w:szCs w:val="24"/>
        </w:rPr>
        <w:t xml:space="preserve"> are proposing the following amendments</w:t>
      </w:r>
      <w:r w:rsidR="00626AC4">
        <w:rPr>
          <w:rFonts w:ascii="ArialMT" w:eastAsia="Times New Roman" w:hAnsi="ArialMT" w:cs="Times New Roman"/>
          <w:color w:val="0C0C0C"/>
          <w:sz w:val="24"/>
          <w:szCs w:val="24"/>
        </w:rPr>
        <w:t>:</w:t>
      </w:r>
    </w:p>
    <w:p w14:paraId="4854E0FC" w14:textId="3B6E12B1" w:rsidR="00EC7E36" w:rsidRDefault="00D355E0" w:rsidP="002667DC">
      <w:pPr>
        <w:widowControl/>
        <w:autoSpaceDE/>
        <w:autoSpaceDN/>
        <w:spacing w:before="100" w:beforeAutospacing="1" w:after="100" w:afterAutospacing="1"/>
        <w:jc w:val="both"/>
        <w:rPr>
          <w:rFonts w:ascii="ArialMT" w:eastAsia="Times New Roman" w:hAnsi="ArialMT" w:cs="Times New Roman"/>
          <w:color w:val="0C0C0C"/>
          <w:sz w:val="24"/>
          <w:szCs w:val="24"/>
        </w:rPr>
      </w:pPr>
      <w:r w:rsidRPr="00437042">
        <w:rPr>
          <w:rFonts w:ascii="Arial" w:hAnsi="Arial" w:cs="Arial"/>
          <w:noProof/>
        </w:rPr>
        <mc:AlternateContent>
          <mc:Choice Requires="wps">
            <w:drawing>
              <wp:anchor distT="0" distB="0" distL="114300" distR="114300" simplePos="0" relativeHeight="251658240" behindDoc="0" locked="0" layoutInCell="1" allowOverlap="1" wp14:anchorId="3D7701AF" wp14:editId="6D42D9D6">
                <wp:simplePos x="0" y="0"/>
                <wp:positionH relativeFrom="margin">
                  <wp:posOffset>2704465</wp:posOffset>
                </wp:positionH>
                <wp:positionV relativeFrom="paragraph">
                  <wp:posOffset>82550</wp:posOffset>
                </wp:positionV>
                <wp:extent cx="1189990" cy="6661785"/>
                <wp:effectExtent l="7302"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89990" cy="6661785"/>
                        </a:xfrm>
                        <a:prstGeom prst="roundRect">
                          <a:avLst>
                            <a:gd name="adj" fmla="val 13032"/>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8E9B8F" w14:textId="7777777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6"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7701AF" id="AutoShape 2" o:spid="_x0000_s1026" style="position:absolute;left:0;text-align:left;margin-left:212.95pt;margin-top:6.5pt;width:93.7pt;height:524.5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" fillcolor="#e36c0a [2409]" stroked="f">
                <v:path arrowok="t"/>
                <v:textbox>
                  <w:txbxContent>
                    <w:p w14:paraId="5D8E9B8F" w14:textId="7777777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7"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v:textbox>
                <w10:wrap type="topAndBottom" anchorx="margin"/>
              </v:roundrect>
            </w:pict>
          </mc:Fallback>
        </mc:AlternateContent>
      </w:r>
      <w:r w:rsidR="002667DC" w:rsidRPr="00EC7E36">
        <w:rPr>
          <w:rFonts w:ascii="ArialMT" w:eastAsia="Times New Roman" w:hAnsi="ArialMT" w:cs="Times New Roman"/>
          <w:b/>
          <w:bCs/>
          <w:color w:val="0C0C0C"/>
          <w:sz w:val="24"/>
          <w:szCs w:val="24"/>
        </w:rPr>
        <w:t>Neonatal Care Leave and Pay (Consequential Amendments to Subordinate Legislation) Regulations 2025.</w:t>
      </w:r>
      <w:r w:rsidR="002667DC" w:rsidRPr="002667DC">
        <w:rPr>
          <w:rFonts w:ascii="ArialMT" w:eastAsia="Times New Roman" w:hAnsi="ArialMT" w:cs="Times New Roman"/>
          <w:color w:val="0C0C0C"/>
          <w:sz w:val="24"/>
          <w:szCs w:val="24"/>
        </w:rPr>
        <w:t xml:space="preserve"> </w:t>
      </w:r>
    </w:p>
    <w:p w14:paraId="666853BA" w14:textId="11A9AE8D" w:rsidR="00EC7E36" w:rsidRDefault="002667DC" w:rsidP="002667DC">
      <w:pPr>
        <w:widowControl/>
        <w:autoSpaceDE/>
        <w:autoSpaceDN/>
        <w:spacing w:before="100" w:beforeAutospacing="1" w:after="100" w:afterAutospacing="1"/>
        <w:jc w:val="both"/>
        <w:rPr>
          <w:rFonts w:ascii="ArialMT" w:eastAsia="Times New Roman" w:hAnsi="ArialMT" w:cs="Times New Roman"/>
          <w:color w:val="0C0C0C"/>
          <w:sz w:val="24"/>
          <w:szCs w:val="24"/>
        </w:rPr>
      </w:pPr>
      <w:r w:rsidRPr="002667DC">
        <w:rPr>
          <w:rFonts w:ascii="ArialMT" w:eastAsia="Times New Roman" w:hAnsi="ArialMT" w:cs="Times New Roman"/>
          <w:color w:val="0C0C0C"/>
          <w:sz w:val="24"/>
          <w:szCs w:val="24"/>
        </w:rPr>
        <w:t xml:space="preserve">This change entitles employed parents the right to paid leave where their child is admitted to neonatal care starting within 28 days of birth and goes on to spend seven or more continuous days in care. This new entitlement applies to children born on or after 6th April 2025. </w:t>
      </w:r>
    </w:p>
    <w:p w14:paraId="5DAC0561" w14:textId="40D39285" w:rsidR="002667DC" w:rsidRPr="002667DC" w:rsidRDefault="00EE64BE" w:rsidP="002667DC">
      <w:pPr>
        <w:widowControl/>
        <w:autoSpaceDE/>
        <w:autoSpaceDN/>
        <w:spacing w:before="100" w:beforeAutospacing="1" w:after="100" w:afterAutospacing="1"/>
        <w:jc w:val="both"/>
        <w:rPr>
          <w:rFonts w:ascii="ArialMT" w:eastAsia="Times New Roman" w:hAnsi="ArialMT" w:cs="Times New Roman"/>
          <w:color w:val="0C0C0C"/>
          <w:sz w:val="24"/>
          <w:szCs w:val="24"/>
        </w:rPr>
      </w:pPr>
      <w:r w:rsidRPr="00EE64BE">
        <w:rPr>
          <w:rFonts w:ascii="ArialMT" w:eastAsia="Times New Roman" w:hAnsi="ArialMT" w:cs="Times New Roman"/>
          <w:b/>
          <w:bCs/>
          <w:color w:val="0C0C0C"/>
          <w:sz w:val="24"/>
          <w:szCs w:val="24"/>
        </w:rPr>
        <w:t xml:space="preserve">Increasing the </w:t>
      </w:r>
      <w:r w:rsidR="002667DC" w:rsidRPr="00EE64BE">
        <w:rPr>
          <w:rFonts w:ascii="ArialMT" w:eastAsia="Times New Roman" w:hAnsi="ArialMT" w:cs="Times New Roman"/>
          <w:b/>
          <w:bCs/>
          <w:color w:val="0C0C0C"/>
          <w:sz w:val="24"/>
          <w:szCs w:val="24"/>
        </w:rPr>
        <w:t>Normal Minimum Pension Age’ (NMPA)</w:t>
      </w:r>
      <w:r w:rsidR="002667DC" w:rsidRPr="002667DC">
        <w:rPr>
          <w:rFonts w:ascii="ArialMT" w:eastAsia="Times New Roman" w:hAnsi="ArialMT" w:cs="Times New Roman"/>
          <w:color w:val="0C0C0C"/>
          <w:sz w:val="24"/>
          <w:szCs w:val="24"/>
        </w:rPr>
        <w:t xml:space="preserve"> from age 55 to age 57 from 6 April 2028 to align with the Finance Act 2022. There are some protections in place for transition members, which will allow some individuals to retain the right to take their benefits at age 55. The protected pension age in the LGPS, which is the right to take benefits before NMPA, needs to be considered. </w:t>
      </w:r>
    </w:p>
    <w:p w14:paraId="2FC0779C" w14:textId="52353521" w:rsidR="00A07F8B" w:rsidRPr="008026BD" w:rsidRDefault="00A07F8B" w:rsidP="008026BD">
      <w:pPr>
        <w:ind w:right="282"/>
        <w:jc w:val="both"/>
        <w:rPr>
          <w:rFonts w:ascii="Arial" w:hAnsi="Arial" w:cs="Arial"/>
          <w:sz w:val="24"/>
          <w:szCs w:val="24"/>
        </w:rPr>
      </w:pPr>
    </w:p>
    <w:sectPr w:rsidR="00A07F8B" w:rsidRPr="008026BD" w:rsidSect="00DA0153">
      <w:headerReference w:type="default" r:id="rId18"/>
      <w:footerReference w:type="default" r:id="rId19"/>
      <w:pgSz w:w="11906" w:h="16838"/>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2F17" w14:textId="77777777" w:rsidR="00F17854" w:rsidRDefault="00F17854" w:rsidP="008078F2">
      <w:r>
        <w:separator/>
      </w:r>
    </w:p>
  </w:endnote>
  <w:endnote w:type="continuationSeparator" w:id="0">
    <w:p w14:paraId="47B38B39" w14:textId="77777777" w:rsidR="00F17854" w:rsidRDefault="00F17854" w:rsidP="0080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105" w14:textId="535F08BB" w:rsidR="006B07E3" w:rsidRDefault="00E2191E">
    <w:pPr>
      <w:pStyle w:val="BodyText"/>
      <w:spacing w:line="14" w:lineRule="auto"/>
      <w:rPr>
        <w:sz w:val="20"/>
      </w:rPr>
    </w:pPr>
    <w:r>
      <w:rPr>
        <w:noProof/>
      </w:rPr>
      <mc:AlternateContent>
        <mc:Choice Requires="wps">
          <w:drawing>
            <wp:anchor distT="0" distB="0" distL="0" distR="0" simplePos="0" relativeHeight="251667968" behindDoc="1" locked="0" layoutInCell="1" allowOverlap="1" wp14:anchorId="0A0D9609" wp14:editId="46418B92">
              <wp:simplePos x="0" y="0"/>
              <wp:positionH relativeFrom="page">
                <wp:posOffset>6417945</wp:posOffset>
              </wp:positionH>
              <wp:positionV relativeFrom="page">
                <wp:posOffset>10079990</wp:posOffset>
              </wp:positionV>
              <wp:extent cx="329565" cy="182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82245"/>
                      </a:xfrm>
                      <a:prstGeom prst="rect">
                        <a:avLst/>
                      </a:prstGeom>
                    </wps:spPr>
                    <wps:txbx>
                      <w:txbxContent>
                        <w:p w14:paraId="53B90E52"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A0D9609" id="_x0000_t202" coordsize="21600,21600" o:spt="202" path="m,l,21600r21600,l21600,xe">
              <v:stroke joinstyle="miter"/>
              <v:path gradientshapeok="t" o:connecttype="rect"/>
            </v:shapetype>
            <v:shape id="Text Box 4" o:spid="_x0000_s1027" type="#_x0000_t202" style="position:absolute;margin-left:505.35pt;margin-top:793.7pt;width:25.95pt;height:14.3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" filled="f" stroked="f">
              <v:textbox inset="0,0,0,0">
                <w:txbxContent>
                  <w:p w14:paraId="53B90E52"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4497" w14:textId="77777777" w:rsidR="00F17854" w:rsidRDefault="00F17854" w:rsidP="008078F2">
      <w:r>
        <w:separator/>
      </w:r>
    </w:p>
  </w:footnote>
  <w:footnote w:type="continuationSeparator" w:id="0">
    <w:p w14:paraId="2AA31937" w14:textId="77777777" w:rsidR="00F17854" w:rsidRDefault="00F17854" w:rsidP="0080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4FCB" w14:textId="2F79CC4A" w:rsidR="006B07E3" w:rsidRDefault="006B07E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838"/>
    <w:multiLevelType w:val="multilevel"/>
    <w:tmpl w:val="7B1E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40E4"/>
    <w:multiLevelType w:val="hybridMultilevel"/>
    <w:tmpl w:val="4FD4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6261"/>
    <w:multiLevelType w:val="hybridMultilevel"/>
    <w:tmpl w:val="D416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711EE"/>
    <w:multiLevelType w:val="multilevel"/>
    <w:tmpl w:val="391C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B7FC5"/>
    <w:multiLevelType w:val="multilevel"/>
    <w:tmpl w:val="003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1158"/>
    <w:multiLevelType w:val="hybridMultilevel"/>
    <w:tmpl w:val="1C20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03F37"/>
    <w:multiLevelType w:val="hybridMultilevel"/>
    <w:tmpl w:val="DFC6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13F8D"/>
    <w:multiLevelType w:val="hybridMultilevel"/>
    <w:tmpl w:val="9C3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757D5"/>
    <w:multiLevelType w:val="hybridMultilevel"/>
    <w:tmpl w:val="C37A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C795B"/>
    <w:multiLevelType w:val="multilevel"/>
    <w:tmpl w:val="CF0C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13686"/>
    <w:multiLevelType w:val="multilevel"/>
    <w:tmpl w:val="DFD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04624"/>
    <w:multiLevelType w:val="hybridMultilevel"/>
    <w:tmpl w:val="0E78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E1EE4"/>
    <w:multiLevelType w:val="hybridMultilevel"/>
    <w:tmpl w:val="1CF2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6215"/>
    <w:multiLevelType w:val="multilevel"/>
    <w:tmpl w:val="25E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1542E"/>
    <w:multiLevelType w:val="hybridMultilevel"/>
    <w:tmpl w:val="3F86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77AFC"/>
    <w:multiLevelType w:val="hybridMultilevel"/>
    <w:tmpl w:val="EF54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64CD3"/>
    <w:multiLevelType w:val="hybridMultilevel"/>
    <w:tmpl w:val="01C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602B6"/>
    <w:multiLevelType w:val="hybridMultilevel"/>
    <w:tmpl w:val="7CE8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37A34"/>
    <w:multiLevelType w:val="hybridMultilevel"/>
    <w:tmpl w:val="F8487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05496"/>
    <w:multiLevelType w:val="hybridMultilevel"/>
    <w:tmpl w:val="8F10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608A5"/>
    <w:multiLevelType w:val="multilevel"/>
    <w:tmpl w:val="98E2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617C0"/>
    <w:multiLevelType w:val="hybridMultilevel"/>
    <w:tmpl w:val="A41A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D51E1"/>
    <w:multiLevelType w:val="hybridMultilevel"/>
    <w:tmpl w:val="CE6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474BE"/>
    <w:multiLevelType w:val="multilevel"/>
    <w:tmpl w:val="EDD4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482923"/>
    <w:multiLevelType w:val="multilevel"/>
    <w:tmpl w:val="990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E59CD"/>
    <w:multiLevelType w:val="hybridMultilevel"/>
    <w:tmpl w:val="BB8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0C54"/>
    <w:multiLevelType w:val="multilevel"/>
    <w:tmpl w:val="3D10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72787">
    <w:abstractNumId w:val="19"/>
  </w:num>
  <w:num w:numId="2" w16cid:durableId="1226797933">
    <w:abstractNumId w:val="16"/>
  </w:num>
  <w:num w:numId="3" w16cid:durableId="1438791746">
    <w:abstractNumId w:val="10"/>
  </w:num>
  <w:num w:numId="4" w16cid:durableId="12197670">
    <w:abstractNumId w:val="5"/>
  </w:num>
  <w:num w:numId="5" w16cid:durableId="12615121">
    <w:abstractNumId w:val="1"/>
  </w:num>
  <w:num w:numId="6" w16cid:durableId="106043209">
    <w:abstractNumId w:val="22"/>
  </w:num>
  <w:num w:numId="7" w16cid:durableId="473176994">
    <w:abstractNumId w:val="12"/>
  </w:num>
  <w:num w:numId="8" w16cid:durableId="1349135755">
    <w:abstractNumId w:val="21"/>
  </w:num>
  <w:num w:numId="9" w16cid:durableId="931858931">
    <w:abstractNumId w:val="15"/>
  </w:num>
  <w:num w:numId="10" w16cid:durableId="2038045561">
    <w:abstractNumId w:val="6"/>
  </w:num>
  <w:num w:numId="11" w16cid:durableId="717893624">
    <w:abstractNumId w:val="25"/>
  </w:num>
  <w:num w:numId="12" w16cid:durableId="312442501">
    <w:abstractNumId w:val="2"/>
  </w:num>
  <w:num w:numId="13" w16cid:durableId="67309556">
    <w:abstractNumId w:val="7"/>
  </w:num>
  <w:num w:numId="14" w16cid:durableId="1222716469">
    <w:abstractNumId w:val="8"/>
  </w:num>
  <w:num w:numId="15" w16cid:durableId="1710372234">
    <w:abstractNumId w:val="11"/>
  </w:num>
  <w:num w:numId="16" w16cid:durableId="1477799932">
    <w:abstractNumId w:val="17"/>
  </w:num>
  <w:num w:numId="17" w16cid:durableId="615912000">
    <w:abstractNumId w:val="18"/>
  </w:num>
  <w:num w:numId="18" w16cid:durableId="714699633">
    <w:abstractNumId w:val="3"/>
  </w:num>
  <w:num w:numId="19" w16cid:durableId="74397856">
    <w:abstractNumId w:val="26"/>
  </w:num>
  <w:num w:numId="20" w16cid:durableId="9919820">
    <w:abstractNumId w:val="4"/>
  </w:num>
  <w:num w:numId="21" w16cid:durableId="550581652">
    <w:abstractNumId w:val="23"/>
  </w:num>
  <w:num w:numId="22" w16cid:durableId="596404961">
    <w:abstractNumId w:val="9"/>
  </w:num>
  <w:num w:numId="23" w16cid:durableId="1791901222">
    <w:abstractNumId w:val="0"/>
  </w:num>
  <w:num w:numId="24" w16cid:durableId="1827087801">
    <w:abstractNumId w:val="20"/>
  </w:num>
  <w:num w:numId="25" w16cid:durableId="334770488">
    <w:abstractNumId w:val="13"/>
  </w:num>
  <w:num w:numId="26" w16cid:durableId="1817410731">
    <w:abstractNumId w:val="24"/>
  </w:num>
  <w:num w:numId="27" w16cid:durableId="94033138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59"/>
    <w:rsid w:val="00007586"/>
    <w:rsid w:val="000145A4"/>
    <w:rsid w:val="000145A6"/>
    <w:rsid w:val="00014F12"/>
    <w:rsid w:val="000301DA"/>
    <w:rsid w:val="000316C9"/>
    <w:rsid w:val="00035541"/>
    <w:rsid w:val="00056F9D"/>
    <w:rsid w:val="000578F3"/>
    <w:rsid w:val="00061178"/>
    <w:rsid w:val="00061BAC"/>
    <w:rsid w:val="00066BAC"/>
    <w:rsid w:val="00067993"/>
    <w:rsid w:val="000718DC"/>
    <w:rsid w:val="00087992"/>
    <w:rsid w:val="00097378"/>
    <w:rsid w:val="000B35F7"/>
    <w:rsid w:val="000C2C77"/>
    <w:rsid w:val="000C7B6F"/>
    <w:rsid w:val="000D3E67"/>
    <w:rsid w:val="000D6B5B"/>
    <w:rsid w:val="000E7173"/>
    <w:rsid w:val="001127E0"/>
    <w:rsid w:val="001158F6"/>
    <w:rsid w:val="00126F2C"/>
    <w:rsid w:val="00144024"/>
    <w:rsid w:val="001504AC"/>
    <w:rsid w:val="00177183"/>
    <w:rsid w:val="0017751E"/>
    <w:rsid w:val="00180C61"/>
    <w:rsid w:val="001856AA"/>
    <w:rsid w:val="00194EEE"/>
    <w:rsid w:val="00195C58"/>
    <w:rsid w:val="001A0F94"/>
    <w:rsid w:val="001A71B4"/>
    <w:rsid w:val="001B1053"/>
    <w:rsid w:val="001C069D"/>
    <w:rsid w:val="001C2596"/>
    <w:rsid w:val="001C4B45"/>
    <w:rsid w:val="001D7EC9"/>
    <w:rsid w:val="001E76A6"/>
    <w:rsid w:val="001F2BA5"/>
    <w:rsid w:val="001F2BCC"/>
    <w:rsid w:val="00211C4E"/>
    <w:rsid w:val="002258EF"/>
    <w:rsid w:val="00234A16"/>
    <w:rsid w:val="0023761A"/>
    <w:rsid w:val="00237980"/>
    <w:rsid w:val="00240DE0"/>
    <w:rsid w:val="002422FB"/>
    <w:rsid w:val="002472D5"/>
    <w:rsid w:val="002551F6"/>
    <w:rsid w:val="00263155"/>
    <w:rsid w:val="002667DC"/>
    <w:rsid w:val="00266893"/>
    <w:rsid w:val="00266A8F"/>
    <w:rsid w:val="00272C57"/>
    <w:rsid w:val="00293A0C"/>
    <w:rsid w:val="00294722"/>
    <w:rsid w:val="00296A6B"/>
    <w:rsid w:val="0029778D"/>
    <w:rsid w:val="002A1441"/>
    <w:rsid w:val="002C687B"/>
    <w:rsid w:val="002E2894"/>
    <w:rsid w:val="002E79D6"/>
    <w:rsid w:val="002F4772"/>
    <w:rsid w:val="0030274B"/>
    <w:rsid w:val="00303773"/>
    <w:rsid w:val="00307306"/>
    <w:rsid w:val="00314516"/>
    <w:rsid w:val="00317F69"/>
    <w:rsid w:val="00323214"/>
    <w:rsid w:val="00337EAD"/>
    <w:rsid w:val="00345BF9"/>
    <w:rsid w:val="00350CF1"/>
    <w:rsid w:val="00353140"/>
    <w:rsid w:val="00353F07"/>
    <w:rsid w:val="00377A41"/>
    <w:rsid w:val="00383FC6"/>
    <w:rsid w:val="003856BE"/>
    <w:rsid w:val="00391895"/>
    <w:rsid w:val="00392FEA"/>
    <w:rsid w:val="003B2B9A"/>
    <w:rsid w:val="003C6E5D"/>
    <w:rsid w:val="003D0642"/>
    <w:rsid w:val="003D2631"/>
    <w:rsid w:val="003D3473"/>
    <w:rsid w:val="003D4991"/>
    <w:rsid w:val="003D6A8A"/>
    <w:rsid w:val="003E3A88"/>
    <w:rsid w:val="0040414E"/>
    <w:rsid w:val="00421671"/>
    <w:rsid w:val="0043241B"/>
    <w:rsid w:val="004361A8"/>
    <w:rsid w:val="00437042"/>
    <w:rsid w:val="00441152"/>
    <w:rsid w:val="0044143B"/>
    <w:rsid w:val="00451A7E"/>
    <w:rsid w:val="004547A0"/>
    <w:rsid w:val="00460A29"/>
    <w:rsid w:val="00460B4D"/>
    <w:rsid w:val="004662A5"/>
    <w:rsid w:val="00474545"/>
    <w:rsid w:val="00476D12"/>
    <w:rsid w:val="0048149E"/>
    <w:rsid w:val="0048169F"/>
    <w:rsid w:val="00482F14"/>
    <w:rsid w:val="004849F7"/>
    <w:rsid w:val="00487A3E"/>
    <w:rsid w:val="00490272"/>
    <w:rsid w:val="00491895"/>
    <w:rsid w:val="00492F6C"/>
    <w:rsid w:val="00495A42"/>
    <w:rsid w:val="00496F64"/>
    <w:rsid w:val="004A038A"/>
    <w:rsid w:val="004A583E"/>
    <w:rsid w:val="004A666D"/>
    <w:rsid w:val="004B31A3"/>
    <w:rsid w:val="004B3477"/>
    <w:rsid w:val="004B7BD3"/>
    <w:rsid w:val="004C1FD2"/>
    <w:rsid w:val="004C5D0B"/>
    <w:rsid w:val="004E17CB"/>
    <w:rsid w:val="004E3F13"/>
    <w:rsid w:val="004E489E"/>
    <w:rsid w:val="004E5B7F"/>
    <w:rsid w:val="004F0CC0"/>
    <w:rsid w:val="004F1336"/>
    <w:rsid w:val="004F35FC"/>
    <w:rsid w:val="004F6C57"/>
    <w:rsid w:val="004F738E"/>
    <w:rsid w:val="00507865"/>
    <w:rsid w:val="005156D5"/>
    <w:rsid w:val="00516F0D"/>
    <w:rsid w:val="00527AFF"/>
    <w:rsid w:val="00532085"/>
    <w:rsid w:val="00535863"/>
    <w:rsid w:val="0054213A"/>
    <w:rsid w:val="00545493"/>
    <w:rsid w:val="00552E5E"/>
    <w:rsid w:val="00556428"/>
    <w:rsid w:val="005808E4"/>
    <w:rsid w:val="00592AEC"/>
    <w:rsid w:val="00594C68"/>
    <w:rsid w:val="005A5F94"/>
    <w:rsid w:val="005A6D0F"/>
    <w:rsid w:val="005B2B71"/>
    <w:rsid w:val="005C5F89"/>
    <w:rsid w:val="005D250E"/>
    <w:rsid w:val="005D2870"/>
    <w:rsid w:val="005D7632"/>
    <w:rsid w:val="005E1E22"/>
    <w:rsid w:val="005E65D0"/>
    <w:rsid w:val="005F00B0"/>
    <w:rsid w:val="006063BF"/>
    <w:rsid w:val="00610C9E"/>
    <w:rsid w:val="00611AAB"/>
    <w:rsid w:val="00623AB4"/>
    <w:rsid w:val="006268E9"/>
    <w:rsid w:val="00626AC4"/>
    <w:rsid w:val="00627913"/>
    <w:rsid w:val="00632A6A"/>
    <w:rsid w:val="00636792"/>
    <w:rsid w:val="00643C79"/>
    <w:rsid w:val="006479CD"/>
    <w:rsid w:val="00653701"/>
    <w:rsid w:val="00675CBE"/>
    <w:rsid w:val="006858FF"/>
    <w:rsid w:val="00692DA3"/>
    <w:rsid w:val="00694C0D"/>
    <w:rsid w:val="0069703B"/>
    <w:rsid w:val="006A3334"/>
    <w:rsid w:val="006A41BF"/>
    <w:rsid w:val="006B07E3"/>
    <w:rsid w:val="006B7E0B"/>
    <w:rsid w:val="006C6629"/>
    <w:rsid w:val="006C7BF9"/>
    <w:rsid w:val="006D31B0"/>
    <w:rsid w:val="006D4124"/>
    <w:rsid w:val="006D787A"/>
    <w:rsid w:val="006F2B30"/>
    <w:rsid w:val="007008EB"/>
    <w:rsid w:val="00707A56"/>
    <w:rsid w:val="00714759"/>
    <w:rsid w:val="00715C5E"/>
    <w:rsid w:val="00731C19"/>
    <w:rsid w:val="00747E9E"/>
    <w:rsid w:val="00750694"/>
    <w:rsid w:val="00762D26"/>
    <w:rsid w:val="007659A2"/>
    <w:rsid w:val="00777152"/>
    <w:rsid w:val="00784EC2"/>
    <w:rsid w:val="007865C1"/>
    <w:rsid w:val="00787CCA"/>
    <w:rsid w:val="00790AEC"/>
    <w:rsid w:val="007A1145"/>
    <w:rsid w:val="007A2D79"/>
    <w:rsid w:val="007A481D"/>
    <w:rsid w:val="007A63DC"/>
    <w:rsid w:val="007B67C6"/>
    <w:rsid w:val="007C605E"/>
    <w:rsid w:val="007D376C"/>
    <w:rsid w:val="007D6FE4"/>
    <w:rsid w:val="007E70A8"/>
    <w:rsid w:val="007F00FA"/>
    <w:rsid w:val="008026BD"/>
    <w:rsid w:val="00805A8D"/>
    <w:rsid w:val="008078F2"/>
    <w:rsid w:val="008147E8"/>
    <w:rsid w:val="00814C5C"/>
    <w:rsid w:val="0081592C"/>
    <w:rsid w:val="00821715"/>
    <w:rsid w:val="0082481C"/>
    <w:rsid w:val="00831BEB"/>
    <w:rsid w:val="0083240C"/>
    <w:rsid w:val="008354ED"/>
    <w:rsid w:val="008542D0"/>
    <w:rsid w:val="00856185"/>
    <w:rsid w:val="0085649E"/>
    <w:rsid w:val="008623FF"/>
    <w:rsid w:val="00866C75"/>
    <w:rsid w:val="00873F52"/>
    <w:rsid w:val="0088567D"/>
    <w:rsid w:val="008A06D5"/>
    <w:rsid w:val="008B7ACA"/>
    <w:rsid w:val="008C2243"/>
    <w:rsid w:val="008C3FE5"/>
    <w:rsid w:val="008C4252"/>
    <w:rsid w:val="008C76EF"/>
    <w:rsid w:val="008E23D8"/>
    <w:rsid w:val="008E7278"/>
    <w:rsid w:val="008F0819"/>
    <w:rsid w:val="008F42DA"/>
    <w:rsid w:val="008F4C82"/>
    <w:rsid w:val="00922467"/>
    <w:rsid w:val="009235CD"/>
    <w:rsid w:val="00937B95"/>
    <w:rsid w:val="00951F95"/>
    <w:rsid w:val="009600D4"/>
    <w:rsid w:val="00960659"/>
    <w:rsid w:val="0096181A"/>
    <w:rsid w:val="009718D3"/>
    <w:rsid w:val="009735B9"/>
    <w:rsid w:val="00977FCA"/>
    <w:rsid w:val="00984C47"/>
    <w:rsid w:val="00987D58"/>
    <w:rsid w:val="00994EBA"/>
    <w:rsid w:val="00994FCE"/>
    <w:rsid w:val="009C0420"/>
    <w:rsid w:val="009D6ABC"/>
    <w:rsid w:val="009E2A2A"/>
    <w:rsid w:val="009E3A04"/>
    <w:rsid w:val="009E4D26"/>
    <w:rsid w:val="009E5FA3"/>
    <w:rsid w:val="009E7A4F"/>
    <w:rsid w:val="00A015CD"/>
    <w:rsid w:val="00A054B5"/>
    <w:rsid w:val="00A07F8B"/>
    <w:rsid w:val="00A20511"/>
    <w:rsid w:val="00A251B6"/>
    <w:rsid w:val="00A40405"/>
    <w:rsid w:val="00A42D9D"/>
    <w:rsid w:val="00A50C30"/>
    <w:rsid w:val="00A52129"/>
    <w:rsid w:val="00A615A2"/>
    <w:rsid w:val="00A65A45"/>
    <w:rsid w:val="00A7477D"/>
    <w:rsid w:val="00A76231"/>
    <w:rsid w:val="00A80422"/>
    <w:rsid w:val="00A8155B"/>
    <w:rsid w:val="00A86386"/>
    <w:rsid w:val="00A913C3"/>
    <w:rsid w:val="00A93300"/>
    <w:rsid w:val="00AA7FF6"/>
    <w:rsid w:val="00AC4FFC"/>
    <w:rsid w:val="00AD5E51"/>
    <w:rsid w:val="00AD6A06"/>
    <w:rsid w:val="00AF2BB9"/>
    <w:rsid w:val="00AF4F99"/>
    <w:rsid w:val="00AF78C9"/>
    <w:rsid w:val="00AF7CF2"/>
    <w:rsid w:val="00B07E35"/>
    <w:rsid w:val="00B12AD2"/>
    <w:rsid w:val="00B144CF"/>
    <w:rsid w:val="00B161E0"/>
    <w:rsid w:val="00B170E0"/>
    <w:rsid w:val="00B23ABA"/>
    <w:rsid w:val="00B246FB"/>
    <w:rsid w:val="00B25B62"/>
    <w:rsid w:val="00B33539"/>
    <w:rsid w:val="00B42916"/>
    <w:rsid w:val="00B57451"/>
    <w:rsid w:val="00B618B7"/>
    <w:rsid w:val="00B739B1"/>
    <w:rsid w:val="00B743B9"/>
    <w:rsid w:val="00B82B1E"/>
    <w:rsid w:val="00B82FBE"/>
    <w:rsid w:val="00B85BFE"/>
    <w:rsid w:val="00B86DFA"/>
    <w:rsid w:val="00BA25CB"/>
    <w:rsid w:val="00BA7501"/>
    <w:rsid w:val="00BB0CA4"/>
    <w:rsid w:val="00BD07FB"/>
    <w:rsid w:val="00BD73D9"/>
    <w:rsid w:val="00BD7A1E"/>
    <w:rsid w:val="00BE3E2A"/>
    <w:rsid w:val="00C0229E"/>
    <w:rsid w:val="00C11734"/>
    <w:rsid w:val="00C47F16"/>
    <w:rsid w:val="00C557BC"/>
    <w:rsid w:val="00C62A43"/>
    <w:rsid w:val="00C65963"/>
    <w:rsid w:val="00C823B0"/>
    <w:rsid w:val="00C844E4"/>
    <w:rsid w:val="00C9340A"/>
    <w:rsid w:val="00C9795D"/>
    <w:rsid w:val="00CA0DC4"/>
    <w:rsid w:val="00CA29DB"/>
    <w:rsid w:val="00CA57E9"/>
    <w:rsid w:val="00CC1C49"/>
    <w:rsid w:val="00CD39F0"/>
    <w:rsid w:val="00D10722"/>
    <w:rsid w:val="00D25AA0"/>
    <w:rsid w:val="00D342A3"/>
    <w:rsid w:val="00D35459"/>
    <w:rsid w:val="00D355E0"/>
    <w:rsid w:val="00D36384"/>
    <w:rsid w:val="00D4523B"/>
    <w:rsid w:val="00D519FF"/>
    <w:rsid w:val="00D51CED"/>
    <w:rsid w:val="00D61CA9"/>
    <w:rsid w:val="00D62300"/>
    <w:rsid w:val="00D67BCE"/>
    <w:rsid w:val="00D7149A"/>
    <w:rsid w:val="00D77E97"/>
    <w:rsid w:val="00D82B61"/>
    <w:rsid w:val="00D84876"/>
    <w:rsid w:val="00D90E2C"/>
    <w:rsid w:val="00D93DA2"/>
    <w:rsid w:val="00D95CB8"/>
    <w:rsid w:val="00DA0153"/>
    <w:rsid w:val="00DB32CB"/>
    <w:rsid w:val="00DB5971"/>
    <w:rsid w:val="00DC33E8"/>
    <w:rsid w:val="00DC7EA8"/>
    <w:rsid w:val="00DD218B"/>
    <w:rsid w:val="00E003F6"/>
    <w:rsid w:val="00E12235"/>
    <w:rsid w:val="00E13A93"/>
    <w:rsid w:val="00E13CC0"/>
    <w:rsid w:val="00E206D2"/>
    <w:rsid w:val="00E21722"/>
    <w:rsid w:val="00E2191E"/>
    <w:rsid w:val="00E414F8"/>
    <w:rsid w:val="00E43565"/>
    <w:rsid w:val="00E55480"/>
    <w:rsid w:val="00E71F69"/>
    <w:rsid w:val="00E776E4"/>
    <w:rsid w:val="00E90A98"/>
    <w:rsid w:val="00E94260"/>
    <w:rsid w:val="00E9653B"/>
    <w:rsid w:val="00EA249B"/>
    <w:rsid w:val="00EA41B8"/>
    <w:rsid w:val="00EB31C5"/>
    <w:rsid w:val="00EC2DC1"/>
    <w:rsid w:val="00EC7E36"/>
    <w:rsid w:val="00ED3291"/>
    <w:rsid w:val="00ED4195"/>
    <w:rsid w:val="00EE64BE"/>
    <w:rsid w:val="00EF1FC1"/>
    <w:rsid w:val="00EF37F9"/>
    <w:rsid w:val="00EF7510"/>
    <w:rsid w:val="00F044E1"/>
    <w:rsid w:val="00F07E95"/>
    <w:rsid w:val="00F13211"/>
    <w:rsid w:val="00F17854"/>
    <w:rsid w:val="00F34F4F"/>
    <w:rsid w:val="00F35605"/>
    <w:rsid w:val="00F47328"/>
    <w:rsid w:val="00F54C78"/>
    <w:rsid w:val="00F569E4"/>
    <w:rsid w:val="00F72049"/>
    <w:rsid w:val="00F72FFC"/>
    <w:rsid w:val="00F90D00"/>
    <w:rsid w:val="00F93C30"/>
    <w:rsid w:val="00FB1DC1"/>
    <w:rsid w:val="00FD3062"/>
    <w:rsid w:val="00FE2333"/>
    <w:rsid w:val="00FE4163"/>
    <w:rsid w:val="0159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147C"/>
  <w15:docId w15:val="{0D939E79-241D-438B-ADB1-AE0FD43F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659"/>
    <w:pPr>
      <w:widowControl w:val="0"/>
      <w:autoSpaceDE w:val="0"/>
      <w:autoSpaceDN w:val="0"/>
      <w:spacing w:after="0" w:line="240" w:lineRule="auto"/>
    </w:pPr>
    <w:rPr>
      <w:rFonts w:ascii="Arial Unicode MS" w:eastAsia="Arial Unicode MS" w:hAnsi="Arial Unicode MS" w:cs="Arial Unicode MS"/>
      <w:lang w:eastAsia="en-GB" w:bidi="en-GB"/>
    </w:rPr>
  </w:style>
  <w:style w:type="paragraph" w:styleId="Heading1">
    <w:name w:val="heading 1"/>
    <w:basedOn w:val="Normal"/>
    <w:link w:val="Heading1Char"/>
    <w:uiPriority w:val="1"/>
    <w:qFormat/>
    <w:rsid w:val="00960659"/>
    <w:pPr>
      <w:spacing w:before="2"/>
      <w:ind w:left="460" w:right="264" w:hanging="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AF7C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6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659"/>
    <w:rPr>
      <w:rFonts w:ascii="Arial" w:eastAsia="Arial" w:hAnsi="Arial" w:cs="Arial"/>
      <w:b/>
      <w:bCs/>
      <w:sz w:val="24"/>
      <w:szCs w:val="24"/>
      <w:lang w:eastAsia="en-GB" w:bidi="en-GB"/>
    </w:rPr>
  </w:style>
  <w:style w:type="paragraph" w:styleId="BodyText">
    <w:name w:val="Body Text"/>
    <w:basedOn w:val="Normal"/>
    <w:link w:val="BodyTextChar"/>
    <w:uiPriority w:val="1"/>
    <w:unhideWhenUsed/>
    <w:qFormat/>
    <w:rsid w:val="00960659"/>
    <w:rPr>
      <w:sz w:val="24"/>
      <w:szCs w:val="24"/>
    </w:rPr>
  </w:style>
  <w:style w:type="character" w:customStyle="1" w:styleId="BodyTextChar">
    <w:name w:val="Body Text Char"/>
    <w:basedOn w:val="DefaultParagraphFont"/>
    <w:link w:val="BodyText"/>
    <w:uiPriority w:val="1"/>
    <w:rsid w:val="00960659"/>
    <w:rPr>
      <w:rFonts w:ascii="Arial Unicode MS" w:eastAsia="Arial Unicode MS" w:hAnsi="Arial Unicode MS" w:cs="Arial Unicode MS"/>
      <w:sz w:val="24"/>
      <w:szCs w:val="24"/>
      <w:lang w:eastAsia="en-GB" w:bidi="en-GB"/>
    </w:rPr>
  </w:style>
  <w:style w:type="paragraph" w:styleId="ListParagraph">
    <w:name w:val="List Paragraph"/>
    <w:basedOn w:val="Normal"/>
    <w:uiPriority w:val="1"/>
    <w:qFormat/>
    <w:rsid w:val="00960659"/>
    <w:pPr>
      <w:spacing w:before="2"/>
      <w:ind w:left="460" w:right="264" w:hanging="360"/>
    </w:pPr>
    <w:rPr>
      <w:rFonts w:ascii="Arial" w:eastAsia="Arial" w:hAnsi="Arial" w:cs="Arial"/>
    </w:rPr>
  </w:style>
  <w:style w:type="character" w:styleId="Hyperlink">
    <w:name w:val="Hyperlink"/>
    <w:basedOn w:val="DefaultParagraphFont"/>
    <w:uiPriority w:val="99"/>
    <w:unhideWhenUsed/>
    <w:rsid w:val="00960659"/>
    <w:rPr>
      <w:color w:val="0000FF" w:themeColor="hyperlink"/>
      <w:u w:val="single"/>
    </w:rPr>
  </w:style>
  <w:style w:type="paragraph" w:styleId="BalloonText">
    <w:name w:val="Balloon Text"/>
    <w:basedOn w:val="Normal"/>
    <w:link w:val="BalloonTextChar"/>
    <w:uiPriority w:val="99"/>
    <w:semiHidden/>
    <w:unhideWhenUsed/>
    <w:rsid w:val="001504AC"/>
    <w:rPr>
      <w:rFonts w:ascii="Tahoma" w:hAnsi="Tahoma" w:cs="Tahoma"/>
      <w:sz w:val="16"/>
      <w:szCs w:val="16"/>
    </w:rPr>
  </w:style>
  <w:style w:type="character" w:customStyle="1" w:styleId="BalloonTextChar">
    <w:name w:val="Balloon Text Char"/>
    <w:basedOn w:val="DefaultParagraphFont"/>
    <w:link w:val="BalloonText"/>
    <w:uiPriority w:val="99"/>
    <w:semiHidden/>
    <w:rsid w:val="001504AC"/>
    <w:rPr>
      <w:rFonts w:ascii="Tahoma" w:eastAsia="Arial Unicode MS" w:hAnsi="Tahoma" w:cs="Tahoma"/>
      <w:sz w:val="16"/>
      <w:szCs w:val="16"/>
      <w:lang w:eastAsia="en-GB" w:bidi="en-GB"/>
    </w:rPr>
  </w:style>
  <w:style w:type="paragraph" w:customStyle="1" w:styleId="paragraph">
    <w:name w:val="paragraph"/>
    <w:basedOn w:val="Normal"/>
    <w:rsid w:val="002258E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258EF"/>
  </w:style>
  <w:style w:type="character" w:customStyle="1" w:styleId="eop">
    <w:name w:val="eop"/>
    <w:basedOn w:val="DefaultParagraphFont"/>
    <w:rsid w:val="002258EF"/>
  </w:style>
  <w:style w:type="character" w:customStyle="1" w:styleId="spellingerror">
    <w:name w:val="spellingerror"/>
    <w:basedOn w:val="DefaultParagraphFont"/>
    <w:rsid w:val="002258EF"/>
  </w:style>
  <w:style w:type="character" w:styleId="UnresolvedMention">
    <w:name w:val="Unresolved Mention"/>
    <w:basedOn w:val="DefaultParagraphFont"/>
    <w:uiPriority w:val="99"/>
    <w:semiHidden/>
    <w:unhideWhenUsed/>
    <w:rsid w:val="00F044E1"/>
    <w:rPr>
      <w:color w:val="605E5C"/>
      <w:shd w:val="clear" w:color="auto" w:fill="E1DFDD"/>
    </w:rPr>
  </w:style>
  <w:style w:type="character" w:customStyle="1" w:styleId="contentpasted0">
    <w:name w:val="contentpasted0"/>
    <w:basedOn w:val="DefaultParagraphFont"/>
    <w:rsid w:val="008147E8"/>
  </w:style>
  <w:style w:type="paragraph" w:customStyle="1" w:styleId="contentpasted1">
    <w:name w:val="contentpasted1"/>
    <w:basedOn w:val="Normal"/>
    <w:rsid w:val="008147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ntpasted2">
    <w:name w:val="contentpasted2"/>
    <w:basedOn w:val="DefaultParagraphFont"/>
    <w:rsid w:val="008147E8"/>
  </w:style>
  <w:style w:type="character" w:customStyle="1" w:styleId="contentpasted3">
    <w:name w:val="contentpasted3"/>
    <w:basedOn w:val="DefaultParagraphFont"/>
    <w:rsid w:val="008147E8"/>
  </w:style>
  <w:style w:type="paragraph" w:customStyle="1" w:styleId="xmsonormal">
    <w:name w:val="x_msonormal"/>
    <w:basedOn w:val="Normal"/>
    <w:rsid w:val="00F90D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h1">
    <w:name w:val="x_h1"/>
    <w:basedOn w:val="Normal"/>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AF7CF2"/>
    <w:rPr>
      <w:rFonts w:asciiTheme="majorHAnsi" w:eastAsiaTheme="majorEastAsia" w:hAnsiTheme="majorHAnsi" w:cstheme="majorBidi"/>
      <w:color w:val="365F91" w:themeColor="accent1" w:themeShade="BF"/>
      <w:sz w:val="26"/>
      <w:szCs w:val="26"/>
      <w:lang w:eastAsia="en-GB" w:bidi="en-GB"/>
    </w:rPr>
  </w:style>
  <w:style w:type="character" w:customStyle="1" w:styleId="mw-headline">
    <w:name w:val="mw-headline"/>
    <w:basedOn w:val="DefaultParagraphFont"/>
    <w:rsid w:val="00AF7CF2"/>
  </w:style>
  <w:style w:type="character" w:customStyle="1" w:styleId="mw-editsection">
    <w:name w:val="mw-editsection"/>
    <w:basedOn w:val="DefaultParagraphFont"/>
    <w:rsid w:val="00AF7CF2"/>
  </w:style>
  <w:style w:type="character" w:customStyle="1" w:styleId="mw-editsection-bracket">
    <w:name w:val="mw-editsection-bracket"/>
    <w:basedOn w:val="DefaultParagraphFont"/>
    <w:rsid w:val="00AF7CF2"/>
  </w:style>
  <w:style w:type="character" w:customStyle="1" w:styleId="word-definitionsexample">
    <w:name w:val="word-definitions__example"/>
    <w:basedOn w:val="DefaultParagraphFont"/>
    <w:rsid w:val="006A41BF"/>
  </w:style>
  <w:style w:type="paragraph" w:customStyle="1" w:styleId="xmsolistparagraph">
    <w:name w:val="x_msolist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emlevel1paragraph">
    <w:name w:val="x_emlevel1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4A666D"/>
    <w:rPr>
      <w:rFonts w:asciiTheme="majorHAnsi" w:eastAsiaTheme="majorEastAsia" w:hAnsiTheme="majorHAnsi" w:cstheme="majorBidi"/>
      <w:color w:val="243F60" w:themeColor="accent1" w:themeShade="7F"/>
      <w:sz w:val="24"/>
      <w:szCs w:val="24"/>
      <w:lang w:eastAsia="en-GB" w:bidi="en-GB"/>
    </w:rPr>
  </w:style>
  <w:style w:type="paragraph" w:styleId="FootnoteText">
    <w:name w:val="footnote text"/>
    <w:basedOn w:val="Normal"/>
    <w:link w:val="FootnoteTextChar"/>
    <w:uiPriority w:val="99"/>
    <w:semiHidden/>
    <w:unhideWhenUsed/>
    <w:rsid w:val="008078F2"/>
    <w:rPr>
      <w:sz w:val="20"/>
      <w:szCs w:val="20"/>
    </w:rPr>
  </w:style>
  <w:style w:type="character" w:customStyle="1" w:styleId="FootnoteTextChar">
    <w:name w:val="Footnote Text Char"/>
    <w:basedOn w:val="DefaultParagraphFont"/>
    <w:link w:val="FootnoteText"/>
    <w:uiPriority w:val="99"/>
    <w:semiHidden/>
    <w:rsid w:val="008078F2"/>
    <w:rPr>
      <w:rFonts w:ascii="Arial Unicode MS" w:eastAsia="Arial Unicode MS" w:hAnsi="Arial Unicode MS" w:cs="Arial Unicode MS"/>
      <w:sz w:val="20"/>
      <w:szCs w:val="20"/>
      <w:lang w:eastAsia="en-GB" w:bidi="en-GB"/>
    </w:rPr>
  </w:style>
  <w:style w:type="character" w:styleId="FootnoteReference">
    <w:name w:val="footnote reference"/>
    <w:basedOn w:val="DefaultParagraphFont"/>
    <w:uiPriority w:val="99"/>
    <w:semiHidden/>
    <w:unhideWhenUsed/>
    <w:rsid w:val="008078F2"/>
    <w:rPr>
      <w:vertAlign w:val="superscript"/>
    </w:rPr>
  </w:style>
  <w:style w:type="character" w:customStyle="1" w:styleId="apple-converted-space">
    <w:name w:val="apple-converted-space"/>
    <w:basedOn w:val="DefaultParagraphFont"/>
    <w:rsid w:val="00714759"/>
  </w:style>
  <w:style w:type="paragraph" w:styleId="Header">
    <w:name w:val="header"/>
    <w:basedOn w:val="Normal"/>
    <w:link w:val="HeaderChar"/>
    <w:uiPriority w:val="99"/>
    <w:unhideWhenUsed/>
    <w:rsid w:val="005E1E22"/>
    <w:pPr>
      <w:tabs>
        <w:tab w:val="center" w:pos="4513"/>
        <w:tab w:val="right" w:pos="9026"/>
      </w:tabs>
    </w:pPr>
  </w:style>
  <w:style w:type="character" w:customStyle="1" w:styleId="HeaderChar">
    <w:name w:val="Header Char"/>
    <w:basedOn w:val="DefaultParagraphFont"/>
    <w:link w:val="Header"/>
    <w:uiPriority w:val="99"/>
    <w:rsid w:val="005E1E22"/>
    <w:rPr>
      <w:rFonts w:ascii="Arial Unicode MS" w:eastAsia="Arial Unicode MS" w:hAnsi="Arial Unicode MS" w:cs="Arial Unicode MS"/>
      <w:lang w:eastAsia="en-GB" w:bidi="en-GB"/>
    </w:rPr>
  </w:style>
  <w:style w:type="paragraph" w:styleId="Footer">
    <w:name w:val="footer"/>
    <w:basedOn w:val="Normal"/>
    <w:link w:val="FooterChar"/>
    <w:uiPriority w:val="99"/>
    <w:unhideWhenUsed/>
    <w:rsid w:val="005E1E22"/>
    <w:pPr>
      <w:tabs>
        <w:tab w:val="center" w:pos="4513"/>
        <w:tab w:val="right" w:pos="9026"/>
      </w:tabs>
    </w:pPr>
  </w:style>
  <w:style w:type="character" w:customStyle="1" w:styleId="FooterChar">
    <w:name w:val="Footer Char"/>
    <w:basedOn w:val="DefaultParagraphFont"/>
    <w:link w:val="Footer"/>
    <w:uiPriority w:val="99"/>
    <w:rsid w:val="005E1E22"/>
    <w:rPr>
      <w:rFonts w:ascii="Arial Unicode MS" w:eastAsia="Arial Unicode MS" w:hAnsi="Arial Unicode MS" w:cs="Arial Unicode MS"/>
      <w:lang w:eastAsia="en-GB" w:bidi="en-GB"/>
    </w:rPr>
  </w:style>
  <w:style w:type="character" w:styleId="FollowedHyperlink">
    <w:name w:val="FollowedHyperlink"/>
    <w:basedOn w:val="DefaultParagraphFont"/>
    <w:uiPriority w:val="99"/>
    <w:semiHidden/>
    <w:unhideWhenUsed/>
    <w:rsid w:val="00BD07FB"/>
    <w:rPr>
      <w:color w:val="800080" w:themeColor="followedHyperlink"/>
      <w:u w:val="single"/>
    </w:rPr>
  </w:style>
  <w:style w:type="character" w:styleId="Emphasis">
    <w:name w:val="Emphasis"/>
    <w:basedOn w:val="DefaultParagraphFont"/>
    <w:uiPriority w:val="20"/>
    <w:qFormat/>
    <w:rsid w:val="009E2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5228">
      <w:bodyDiv w:val="1"/>
      <w:marLeft w:val="0"/>
      <w:marRight w:val="0"/>
      <w:marTop w:val="0"/>
      <w:marBottom w:val="0"/>
      <w:divBdr>
        <w:top w:val="none" w:sz="0" w:space="0" w:color="auto"/>
        <w:left w:val="none" w:sz="0" w:space="0" w:color="auto"/>
        <w:bottom w:val="none" w:sz="0" w:space="0" w:color="auto"/>
        <w:right w:val="none" w:sz="0" w:space="0" w:color="auto"/>
      </w:divBdr>
    </w:div>
    <w:div w:id="45957230">
      <w:bodyDiv w:val="1"/>
      <w:marLeft w:val="0"/>
      <w:marRight w:val="0"/>
      <w:marTop w:val="0"/>
      <w:marBottom w:val="0"/>
      <w:divBdr>
        <w:top w:val="none" w:sz="0" w:space="0" w:color="auto"/>
        <w:left w:val="none" w:sz="0" w:space="0" w:color="auto"/>
        <w:bottom w:val="none" w:sz="0" w:space="0" w:color="auto"/>
        <w:right w:val="none" w:sz="0" w:space="0" w:color="auto"/>
      </w:divBdr>
      <w:divsChild>
        <w:div w:id="1491867889">
          <w:marLeft w:val="0"/>
          <w:marRight w:val="0"/>
          <w:marTop w:val="0"/>
          <w:marBottom w:val="0"/>
          <w:divBdr>
            <w:top w:val="none" w:sz="0" w:space="0" w:color="auto"/>
            <w:left w:val="none" w:sz="0" w:space="0" w:color="auto"/>
            <w:bottom w:val="none" w:sz="0" w:space="0" w:color="auto"/>
            <w:right w:val="none" w:sz="0" w:space="0" w:color="auto"/>
          </w:divBdr>
        </w:div>
        <w:div w:id="1431966970">
          <w:marLeft w:val="0"/>
          <w:marRight w:val="0"/>
          <w:marTop w:val="0"/>
          <w:marBottom w:val="0"/>
          <w:divBdr>
            <w:top w:val="none" w:sz="0" w:space="0" w:color="auto"/>
            <w:left w:val="none" w:sz="0" w:space="0" w:color="auto"/>
            <w:bottom w:val="none" w:sz="0" w:space="0" w:color="auto"/>
            <w:right w:val="none" w:sz="0" w:space="0" w:color="auto"/>
          </w:divBdr>
        </w:div>
      </w:divsChild>
    </w:div>
    <w:div w:id="62413637">
      <w:bodyDiv w:val="1"/>
      <w:marLeft w:val="0"/>
      <w:marRight w:val="0"/>
      <w:marTop w:val="0"/>
      <w:marBottom w:val="0"/>
      <w:divBdr>
        <w:top w:val="none" w:sz="0" w:space="0" w:color="auto"/>
        <w:left w:val="none" w:sz="0" w:space="0" w:color="auto"/>
        <w:bottom w:val="none" w:sz="0" w:space="0" w:color="auto"/>
        <w:right w:val="none" w:sz="0" w:space="0" w:color="auto"/>
      </w:divBdr>
    </w:div>
    <w:div w:id="64374303">
      <w:bodyDiv w:val="1"/>
      <w:marLeft w:val="0"/>
      <w:marRight w:val="0"/>
      <w:marTop w:val="0"/>
      <w:marBottom w:val="0"/>
      <w:divBdr>
        <w:top w:val="none" w:sz="0" w:space="0" w:color="auto"/>
        <w:left w:val="none" w:sz="0" w:space="0" w:color="auto"/>
        <w:bottom w:val="none" w:sz="0" w:space="0" w:color="auto"/>
        <w:right w:val="none" w:sz="0" w:space="0" w:color="auto"/>
      </w:divBdr>
    </w:div>
    <w:div w:id="65880464">
      <w:bodyDiv w:val="1"/>
      <w:marLeft w:val="0"/>
      <w:marRight w:val="0"/>
      <w:marTop w:val="0"/>
      <w:marBottom w:val="0"/>
      <w:divBdr>
        <w:top w:val="none" w:sz="0" w:space="0" w:color="auto"/>
        <w:left w:val="none" w:sz="0" w:space="0" w:color="auto"/>
        <w:bottom w:val="none" w:sz="0" w:space="0" w:color="auto"/>
        <w:right w:val="none" w:sz="0" w:space="0" w:color="auto"/>
      </w:divBdr>
    </w:div>
    <w:div w:id="72823118">
      <w:bodyDiv w:val="1"/>
      <w:marLeft w:val="0"/>
      <w:marRight w:val="0"/>
      <w:marTop w:val="0"/>
      <w:marBottom w:val="0"/>
      <w:divBdr>
        <w:top w:val="none" w:sz="0" w:space="0" w:color="auto"/>
        <w:left w:val="none" w:sz="0" w:space="0" w:color="auto"/>
        <w:bottom w:val="none" w:sz="0" w:space="0" w:color="auto"/>
        <w:right w:val="none" w:sz="0" w:space="0" w:color="auto"/>
      </w:divBdr>
      <w:divsChild>
        <w:div w:id="450511610">
          <w:marLeft w:val="0"/>
          <w:marRight w:val="0"/>
          <w:marTop w:val="0"/>
          <w:marBottom w:val="0"/>
          <w:divBdr>
            <w:top w:val="none" w:sz="0" w:space="0" w:color="auto"/>
            <w:left w:val="none" w:sz="0" w:space="0" w:color="auto"/>
            <w:bottom w:val="none" w:sz="0" w:space="0" w:color="auto"/>
            <w:right w:val="none" w:sz="0" w:space="0" w:color="auto"/>
          </w:divBdr>
          <w:divsChild>
            <w:div w:id="1709524857">
              <w:marLeft w:val="0"/>
              <w:marRight w:val="0"/>
              <w:marTop w:val="0"/>
              <w:marBottom w:val="0"/>
              <w:divBdr>
                <w:top w:val="none" w:sz="0" w:space="0" w:color="auto"/>
                <w:left w:val="none" w:sz="0" w:space="0" w:color="auto"/>
                <w:bottom w:val="none" w:sz="0" w:space="0" w:color="auto"/>
                <w:right w:val="none" w:sz="0" w:space="0" w:color="auto"/>
              </w:divBdr>
              <w:divsChild>
                <w:div w:id="1048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7314">
      <w:bodyDiv w:val="1"/>
      <w:marLeft w:val="0"/>
      <w:marRight w:val="0"/>
      <w:marTop w:val="0"/>
      <w:marBottom w:val="0"/>
      <w:divBdr>
        <w:top w:val="none" w:sz="0" w:space="0" w:color="auto"/>
        <w:left w:val="none" w:sz="0" w:space="0" w:color="auto"/>
        <w:bottom w:val="none" w:sz="0" w:space="0" w:color="auto"/>
        <w:right w:val="none" w:sz="0" w:space="0" w:color="auto"/>
      </w:divBdr>
      <w:divsChild>
        <w:div w:id="640615981">
          <w:marLeft w:val="0"/>
          <w:marRight w:val="0"/>
          <w:marTop w:val="0"/>
          <w:marBottom w:val="0"/>
          <w:divBdr>
            <w:top w:val="none" w:sz="0" w:space="0" w:color="auto"/>
            <w:left w:val="none" w:sz="0" w:space="0" w:color="auto"/>
            <w:bottom w:val="none" w:sz="0" w:space="0" w:color="auto"/>
            <w:right w:val="none" w:sz="0" w:space="0" w:color="auto"/>
          </w:divBdr>
        </w:div>
        <w:div w:id="1864244749">
          <w:marLeft w:val="0"/>
          <w:marRight w:val="0"/>
          <w:marTop w:val="0"/>
          <w:marBottom w:val="0"/>
          <w:divBdr>
            <w:top w:val="none" w:sz="0" w:space="0" w:color="auto"/>
            <w:left w:val="none" w:sz="0" w:space="0" w:color="auto"/>
            <w:bottom w:val="none" w:sz="0" w:space="0" w:color="auto"/>
            <w:right w:val="none" w:sz="0" w:space="0" w:color="auto"/>
          </w:divBdr>
        </w:div>
        <w:div w:id="93791741">
          <w:marLeft w:val="0"/>
          <w:marRight w:val="0"/>
          <w:marTop w:val="0"/>
          <w:marBottom w:val="0"/>
          <w:divBdr>
            <w:top w:val="none" w:sz="0" w:space="0" w:color="auto"/>
            <w:left w:val="none" w:sz="0" w:space="0" w:color="auto"/>
            <w:bottom w:val="none" w:sz="0" w:space="0" w:color="auto"/>
            <w:right w:val="none" w:sz="0" w:space="0" w:color="auto"/>
          </w:divBdr>
        </w:div>
      </w:divsChild>
    </w:div>
    <w:div w:id="104737930">
      <w:bodyDiv w:val="1"/>
      <w:marLeft w:val="0"/>
      <w:marRight w:val="0"/>
      <w:marTop w:val="0"/>
      <w:marBottom w:val="0"/>
      <w:divBdr>
        <w:top w:val="none" w:sz="0" w:space="0" w:color="auto"/>
        <w:left w:val="none" w:sz="0" w:space="0" w:color="auto"/>
        <w:bottom w:val="none" w:sz="0" w:space="0" w:color="auto"/>
        <w:right w:val="none" w:sz="0" w:space="0" w:color="auto"/>
      </w:divBdr>
    </w:div>
    <w:div w:id="159077566">
      <w:bodyDiv w:val="1"/>
      <w:marLeft w:val="0"/>
      <w:marRight w:val="0"/>
      <w:marTop w:val="0"/>
      <w:marBottom w:val="0"/>
      <w:divBdr>
        <w:top w:val="none" w:sz="0" w:space="0" w:color="auto"/>
        <w:left w:val="none" w:sz="0" w:space="0" w:color="auto"/>
        <w:bottom w:val="none" w:sz="0" w:space="0" w:color="auto"/>
        <w:right w:val="none" w:sz="0" w:space="0" w:color="auto"/>
      </w:divBdr>
      <w:divsChild>
        <w:div w:id="679508757">
          <w:marLeft w:val="0"/>
          <w:marRight w:val="0"/>
          <w:marTop w:val="0"/>
          <w:marBottom w:val="0"/>
          <w:divBdr>
            <w:top w:val="none" w:sz="0" w:space="0" w:color="auto"/>
            <w:left w:val="none" w:sz="0" w:space="0" w:color="auto"/>
            <w:bottom w:val="none" w:sz="0" w:space="0" w:color="auto"/>
            <w:right w:val="none" w:sz="0" w:space="0" w:color="auto"/>
          </w:divBdr>
        </w:div>
        <w:div w:id="2144535511">
          <w:marLeft w:val="0"/>
          <w:marRight w:val="0"/>
          <w:marTop w:val="0"/>
          <w:marBottom w:val="0"/>
          <w:divBdr>
            <w:top w:val="none" w:sz="0" w:space="0" w:color="auto"/>
            <w:left w:val="none" w:sz="0" w:space="0" w:color="auto"/>
            <w:bottom w:val="none" w:sz="0" w:space="0" w:color="auto"/>
            <w:right w:val="none" w:sz="0" w:space="0" w:color="auto"/>
          </w:divBdr>
        </w:div>
        <w:div w:id="1669400683">
          <w:marLeft w:val="0"/>
          <w:marRight w:val="0"/>
          <w:marTop w:val="0"/>
          <w:marBottom w:val="0"/>
          <w:divBdr>
            <w:top w:val="none" w:sz="0" w:space="0" w:color="auto"/>
            <w:left w:val="none" w:sz="0" w:space="0" w:color="auto"/>
            <w:bottom w:val="none" w:sz="0" w:space="0" w:color="auto"/>
            <w:right w:val="none" w:sz="0" w:space="0" w:color="auto"/>
          </w:divBdr>
        </w:div>
      </w:divsChild>
    </w:div>
    <w:div w:id="171994711">
      <w:bodyDiv w:val="1"/>
      <w:marLeft w:val="0"/>
      <w:marRight w:val="0"/>
      <w:marTop w:val="0"/>
      <w:marBottom w:val="0"/>
      <w:divBdr>
        <w:top w:val="none" w:sz="0" w:space="0" w:color="auto"/>
        <w:left w:val="none" w:sz="0" w:space="0" w:color="auto"/>
        <w:bottom w:val="none" w:sz="0" w:space="0" w:color="auto"/>
        <w:right w:val="none" w:sz="0" w:space="0" w:color="auto"/>
      </w:divBdr>
    </w:div>
    <w:div w:id="176119887">
      <w:bodyDiv w:val="1"/>
      <w:marLeft w:val="0"/>
      <w:marRight w:val="0"/>
      <w:marTop w:val="0"/>
      <w:marBottom w:val="0"/>
      <w:divBdr>
        <w:top w:val="none" w:sz="0" w:space="0" w:color="auto"/>
        <w:left w:val="none" w:sz="0" w:space="0" w:color="auto"/>
        <w:bottom w:val="none" w:sz="0" w:space="0" w:color="auto"/>
        <w:right w:val="none" w:sz="0" w:space="0" w:color="auto"/>
      </w:divBdr>
      <w:divsChild>
        <w:div w:id="751320257">
          <w:marLeft w:val="0"/>
          <w:marRight w:val="0"/>
          <w:marTop w:val="0"/>
          <w:marBottom w:val="0"/>
          <w:divBdr>
            <w:top w:val="none" w:sz="0" w:space="0" w:color="auto"/>
            <w:left w:val="none" w:sz="0" w:space="0" w:color="auto"/>
            <w:bottom w:val="none" w:sz="0" w:space="0" w:color="auto"/>
            <w:right w:val="none" w:sz="0" w:space="0" w:color="auto"/>
          </w:divBdr>
        </w:div>
        <w:div w:id="1878355048">
          <w:marLeft w:val="0"/>
          <w:marRight w:val="0"/>
          <w:marTop w:val="0"/>
          <w:marBottom w:val="0"/>
          <w:divBdr>
            <w:top w:val="none" w:sz="0" w:space="0" w:color="auto"/>
            <w:left w:val="none" w:sz="0" w:space="0" w:color="auto"/>
            <w:bottom w:val="none" w:sz="0" w:space="0" w:color="auto"/>
            <w:right w:val="none" w:sz="0" w:space="0" w:color="auto"/>
          </w:divBdr>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
    <w:div w:id="221142919">
      <w:bodyDiv w:val="1"/>
      <w:marLeft w:val="0"/>
      <w:marRight w:val="0"/>
      <w:marTop w:val="0"/>
      <w:marBottom w:val="0"/>
      <w:divBdr>
        <w:top w:val="none" w:sz="0" w:space="0" w:color="auto"/>
        <w:left w:val="none" w:sz="0" w:space="0" w:color="auto"/>
        <w:bottom w:val="none" w:sz="0" w:space="0" w:color="auto"/>
        <w:right w:val="none" w:sz="0" w:space="0" w:color="auto"/>
      </w:divBdr>
    </w:div>
    <w:div w:id="238561510">
      <w:bodyDiv w:val="1"/>
      <w:marLeft w:val="0"/>
      <w:marRight w:val="0"/>
      <w:marTop w:val="0"/>
      <w:marBottom w:val="0"/>
      <w:divBdr>
        <w:top w:val="none" w:sz="0" w:space="0" w:color="auto"/>
        <w:left w:val="none" w:sz="0" w:space="0" w:color="auto"/>
        <w:bottom w:val="none" w:sz="0" w:space="0" w:color="auto"/>
        <w:right w:val="none" w:sz="0" w:space="0" w:color="auto"/>
      </w:divBdr>
      <w:divsChild>
        <w:div w:id="850068561">
          <w:marLeft w:val="0"/>
          <w:marRight w:val="0"/>
          <w:marTop w:val="0"/>
          <w:marBottom w:val="0"/>
          <w:divBdr>
            <w:top w:val="none" w:sz="0" w:space="0" w:color="auto"/>
            <w:left w:val="none" w:sz="0" w:space="0" w:color="auto"/>
            <w:bottom w:val="none" w:sz="0" w:space="0" w:color="auto"/>
            <w:right w:val="none" w:sz="0" w:space="0" w:color="auto"/>
          </w:divBdr>
          <w:divsChild>
            <w:div w:id="1020156521">
              <w:marLeft w:val="0"/>
              <w:marRight w:val="0"/>
              <w:marTop w:val="0"/>
              <w:marBottom w:val="0"/>
              <w:divBdr>
                <w:top w:val="none" w:sz="0" w:space="0" w:color="auto"/>
                <w:left w:val="none" w:sz="0" w:space="0" w:color="auto"/>
                <w:bottom w:val="none" w:sz="0" w:space="0" w:color="auto"/>
                <w:right w:val="none" w:sz="0" w:space="0" w:color="auto"/>
              </w:divBdr>
              <w:divsChild>
                <w:div w:id="206063749">
                  <w:marLeft w:val="0"/>
                  <w:marRight w:val="0"/>
                  <w:marTop w:val="0"/>
                  <w:marBottom w:val="0"/>
                  <w:divBdr>
                    <w:top w:val="none" w:sz="0" w:space="0" w:color="auto"/>
                    <w:left w:val="none" w:sz="0" w:space="0" w:color="auto"/>
                    <w:bottom w:val="none" w:sz="0" w:space="0" w:color="auto"/>
                    <w:right w:val="none" w:sz="0" w:space="0" w:color="auto"/>
                  </w:divBdr>
                </w:div>
              </w:divsChild>
            </w:div>
            <w:div w:id="2067483223">
              <w:marLeft w:val="0"/>
              <w:marRight w:val="0"/>
              <w:marTop w:val="0"/>
              <w:marBottom w:val="0"/>
              <w:divBdr>
                <w:top w:val="none" w:sz="0" w:space="0" w:color="auto"/>
                <w:left w:val="none" w:sz="0" w:space="0" w:color="auto"/>
                <w:bottom w:val="none" w:sz="0" w:space="0" w:color="auto"/>
                <w:right w:val="none" w:sz="0" w:space="0" w:color="auto"/>
              </w:divBdr>
              <w:divsChild>
                <w:div w:id="218783640">
                  <w:marLeft w:val="0"/>
                  <w:marRight w:val="0"/>
                  <w:marTop w:val="0"/>
                  <w:marBottom w:val="0"/>
                  <w:divBdr>
                    <w:top w:val="none" w:sz="0" w:space="0" w:color="auto"/>
                    <w:left w:val="none" w:sz="0" w:space="0" w:color="auto"/>
                    <w:bottom w:val="none" w:sz="0" w:space="0" w:color="auto"/>
                    <w:right w:val="none" w:sz="0" w:space="0" w:color="auto"/>
                  </w:divBdr>
                </w:div>
              </w:divsChild>
            </w:div>
            <w:div w:id="141506907">
              <w:marLeft w:val="0"/>
              <w:marRight w:val="0"/>
              <w:marTop w:val="0"/>
              <w:marBottom w:val="0"/>
              <w:divBdr>
                <w:top w:val="none" w:sz="0" w:space="0" w:color="auto"/>
                <w:left w:val="none" w:sz="0" w:space="0" w:color="auto"/>
                <w:bottom w:val="none" w:sz="0" w:space="0" w:color="auto"/>
                <w:right w:val="none" w:sz="0" w:space="0" w:color="auto"/>
              </w:divBdr>
              <w:divsChild>
                <w:div w:id="17778686">
                  <w:marLeft w:val="0"/>
                  <w:marRight w:val="0"/>
                  <w:marTop w:val="0"/>
                  <w:marBottom w:val="0"/>
                  <w:divBdr>
                    <w:top w:val="none" w:sz="0" w:space="0" w:color="auto"/>
                    <w:left w:val="none" w:sz="0" w:space="0" w:color="auto"/>
                    <w:bottom w:val="none" w:sz="0" w:space="0" w:color="auto"/>
                    <w:right w:val="none" w:sz="0" w:space="0" w:color="auto"/>
                  </w:divBdr>
                </w:div>
              </w:divsChild>
            </w:div>
            <w:div w:id="948464857">
              <w:marLeft w:val="0"/>
              <w:marRight w:val="0"/>
              <w:marTop w:val="0"/>
              <w:marBottom w:val="0"/>
              <w:divBdr>
                <w:top w:val="none" w:sz="0" w:space="0" w:color="auto"/>
                <w:left w:val="none" w:sz="0" w:space="0" w:color="auto"/>
                <w:bottom w:val="none" w:sz="0" w:space="0" w:color="auto"/>
                <w:right w:val="none" w:sz="0" w:space="0" w:color="auto"/>
              </w:divBdr>
              <w:divsChild>
                <w:div w:id="1959723133">
                  <w:marLeft w:val="0"/>
                  <w:marRight w:val="0"/>
                  <w:marTop w:val="0"/>
                  <w:marBottom w:val="0"/>
                  <w:divBdr>
                    <w:top w:val="none" w:sz="0" w:space="0" w:color="auto"/>
                    <w:left w:val="none" w:sz="0" w:space="0" w:color="auto"/>
                    <w:bottom w:val="none" w:sz="0" w:space="0" w:color="auto"/>
                    <w:right w:val="none" w:sz="0" w:space="0" w:color="auto"/>
                  </w:divBdr>
                </w:div>
              </w:divsChild>
            </w:div>
            <w:div w:id="1874925682">
              <w:marLeft w:val="0"/>
              <w:marRight w:val="0"/>
              <w:marTop w:val="0"/>
              <w:marBottom w:val="0"/>
              <w:divBdr>
                <w:top w:val="none" w:sz="0" w:space="0" w:color="auto"/>
                <w:left w:val="none" w:sz="0" w:space="0" w:color="auto"/>
                <w:bottom w:val="none" w:sz="0" w:space="0" w:color="auto"/>
                <w:right w:val="none" w:sz="0" w:space="0" w:color="auto"/>
              </w:divBdr>
              <w:divsChild>
                <w:div w:id="2083062827">
                  <w:marLeft w:val="0"/>
                  <w:marRight w:val="0"/>
                  <w:marTop w:val="0"/>
                  <w:marBottom w:val="0"/>
                  <w:divBdr>
                    <w:top w:val="none" w:sz="0" w:space="0" w:color="auto"/>
                    <w:left w:val="none" w:sz="0" w:space="0" w:color="auto"/>
                    <w:bottom w:val="none" w:sz="0" w:space="0" w:color="auto"/>
                    <w:right w:val="none" w:sz="0" w:space="0" w:color="auto"/>
                  </w:divBdr>
                </w:div>
              </w:divsChild>
            </w:div>
            <w:div w:id="2100829597">
              <w:marLeft w:val="0"/>
              <w:marRight w:val="0"/>
              <w:marTop w:val="0"/>
              <w:marBottom w:val="0"/>
              <w:divBdr>
                <w:top w:val="none" w:sz="0" w:space="0" w:color="auto"/>
                <w:left w:val="none" w:sz="0" w:space="0" w:color="auto"/>
                <w:bottom w:val="none" w:sz="0" w:space="0" w:color="auto"/>
                <w:right w:val="none" w:sz="0" w:space="0" w:color="auto"/>
              </w:divBdr>
              <w:divsChild>
                <w:div w:id="879364862">
                  <w:marLeft w:val="0"/>
                  <w:marRight w:val="0"/>
                  <w:marTop w:val="0"/>
                  <w:marBottom w:val="0"/>
                  <w:divBdr>
                    <w:top w:val="none" w:sz="0" w:space="0" w:color="auto"/>
                    <w:left w:val="none" w:sz="0" w:space="0" w:color="auto"/>
                    <w:bottom w:val="none" w:sz="0" w:space="0" w:color="auto"/>
                    <w:right w:val="none" w:sz="0" w:space="0" w:color="auto"/>
                  </w:divBdr>
                </w:div>
                <w:div w:id="11786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9984">
      <w:bodyDiv w:val="1"/>
      <w:marLeft w:val="0"/>
      <w:marRight w:val="0"/>
      <w:marTop w:val="0"/>
      <w:marBottom w:val="0"/>
      <w:divBdr>
        <w:top w:val="none" w:sz="0" w:space="0" w:color="auto"/>
        <w:left w:val="none" w:sz="0" w:space="0" w:color="auto"/>
        <w:bottom w:val="none" w:sz="0" w:space="0" w:color="auto"/>
        <w:right w:val="none" w:sz="0" w:space="0" w:color="auto"/>
      </w:divBdr>
      <w:divsChild>
        <w:div w:id="1102459389">
          <w:marLeft w:val="0"/>
          <w:marRight w:val="0"/>
          <w:marTop w:val="0"/>
          <w:marBottom w:val="0"/>
          <w:divBdr>
            <w:top w:val="none" w:sz="0" w:space="0" w:color="auto"/>
            <w:left w:val="none" w:sz="0" w:space="0" w:color="auto"/>
            <w:bottom w:val="none" w:sz="0" w:space="0" w:color="auto"/>
            <w:right w:val="none" w:sz="0" w:space="0" w:color="auto"/>
          </w:divBdr>
        </w:div>
        <w:div w:id="1501655359">
          <w:marLeft w:val="0"/>
          <w:marRight w:val="0"/>
          <w:marTop w:val="0"/>
          <w:marBottom w:val="0"/>
          <w:divBdr>
            <w:top w:val="none" w:sz="0" w:space="0" w:color="auto"/>
            <w:left w:val="none" w:sz="0" w:space="0" w:color="auto"/>
            <w:bottom w:val="none" w:sz="0" w:space="0" w:color="auto"/>
            <w:right w:val="none" w:sz="0" w:space="0" w:color="auto"/>
          </w:divBdr>
        </w:div>
      </w:divsChild>
    </w:div>
    <w:div w:id="320081362">
      <w:bodyDiv w:val="1"/>
      <w:marLeft w:val="0"/>
      <w:marRight w:val="0"/>
      <w:marTop w:val="0"/>
      <w:marBottom w:val="0"/>
      <w:divBdr>
        <w:top w:val="none" w:sz="0" w:space="0" w:color="auto"/>
        <w:left w:val="none" w:sz="0" w:space="0" w:color="auto"/>
        <w:bottom w:val="none" w:sz="0" w:space="0" w:color="auto"/>
        <w:right w:val="none" w:sz="0" w:space="0" w:color="auto"/>
      </w:divBdr>
    </w:div>
    <w:div w:id="434517035">
      <w:bodyDiv w:val="1"/>
      <w:marLeft w:val="0"/>
      <w:marRight w:val="0"/>
      <w:marTop w:val="0"/>
      <w:marBottom w:val="0"/>
      <w:divBdr>
        <w:top w:val="none" w:sz="0" w:space="0" w:color="auto"/>
        <w:left w:val="none" w:sz="0" w:space="0" w:color="auto"/>
        <w:bottom w:val="none" w:sz="0" w:space="0" w:color="auto"/>
        <w:right w:val="none" w:sz="0" w:space="0" w:color="auto"/>
      </w:divBdr>
      <w:divsChild>
        <w:div w:id="1158881463">
          <w:marLeft w:val="0"/>
          <w:marRight w:val="0"/>
          <w:marTop w:val="480"/>
          <w:marBottom w:val="480"/>
          <w:divBdr>
            <w:top w:val="none" w:sz="0" w:space="0" w:color="auto"/>
            <w:left w:val="single" w:sz="48" w:space="12" w:color="B1B4B6"/>
            <w:bottom w:val="none" w:sz="0" w:space="0" w:color="auto"/>
            <w:right w:val="none" w:sz="0" w:space="0" w:color="auto"/>
          </w:divBdr>
        </w:div>
      </w:divsChild>
    </w:div>
    <w:div w:id="451940798">
      <w:bodyDiv w:val="1"/>
      <w:marLeft w:val="0"/>
      <w:marRight w:val="0"/>
      <w:marTop w:val="0"/>
      <w:marBottom w:val="0"/>
      <w:divBdr>
        <w:top w:val="none" w:sz="0" w:space="0" w:color="auto"/>
        <w:left w:val="none" w:sz="0" w:space="0" w:color="auto"/>
        <w:bottom w:val="none" w:sz="0" w:space="0" w:color="auto"/>
        <w:right w:val="none" w:sz="0" w:space="0" w:color="auto"/>
      </w:divBdr>
    </w:div>
    <w:div w:id="478151313">
      <w:bodyDiv w:val="1"/>
      <w:marLeft w:val="0"/>
      <w:marRight w:val="0"/>
      <w:marTop w:val="0"/>
      <w:marBottom w:val="0"/>
      <w:divBdr>
        <w:top w:val="none" w:sz="0" w:space="0" w:color="auto"/>
        <w:left w:val="none" w:sz="0" w:space="0" w:color="auto"/>
        <w:bottom w:val="none" w:sz="0" w:space="0" w:color="auto"/>
        <w:right w:val="none" w:sz="0" w:space="0" w:color="auto"/>
      </w:divBdr>
      <w:divsChild>
        <w:div w:id="292515817">
          <w:marLeft w:val="0"/>
          <w:marRight w:val="0"/>
          <w:marTop w:val="0"/>
          <w:marBottom w:val="0"/>
          <w:divBdr>
            <w:top w:val="none" w:sz="0" w:space="0" w:color="auto"/>
            <w:left w:val="none" w:sz="0" w:space="0" w:color="auto"/>
            <w:bottom w:val="none" w:sz="0" w:space="0" w:color="auto"/>
            <w:right w:val="none" w:sz="0" w:space="0" w:color="auto"/>
          </w:divBdr>
        </w:div>
        <w:div w:id="1956013667">
          <w:marLeft w:val="0"/>
          <w:marRight w:val="0"/>
          <w:marTop w:val="0"/>
          <w:marBottom w:val="0"/>
          <w:divBdr>
            <w:top w:val="none" w:sz="0" w:space="0" w:color="auto"/>
            <w:left w:val="none" w:sz="0" w:space="0" w:color="auto"/>
            <w:bottom w:val="none" w:sz="0" w:space="0" w:color="auto"/>
            <w:right w:val="none" w:sz="0" w:space="0" w:color="auto"/>
          </w:divBdr>
        </w:div>
      </w:divsChild>
    </w:div>
    <w:div w:id="504176932">
      <w:bodyDiv w:val="1"/>
      <w:marLeft w:val="0"/>
      <w:marRight w:val="0"/>
      <w:marTop w:val="0"/>
      <w:marBottom w:val="0"/>
      <w:divBdr>
        <w:top w:val="none" w:sz="0" w:space="0" w:color="auto"/>
        <w:left w:val="none" w:sz="0" w:space="0" w:color="auto"/>
        <w:bottom w:val="none" w:sz="0" w:space="0" w:color="auto"/>
        <w:right w:val="none" w:sz="0" w:space="0" w:color="auto"/>
      </w:divBdr>
      <w:divsChild>
        <w:div w:id="1781073189">
          <w:marLeft w:val="0"/>
          <w:marRight w:val="0"/>
          <w:marTop w:val="0"/>
          <w:marBottom w:val="0"/>
          <w:divBdr>
            <w:top w:val="none" w:sz="0" w:space="0" w:color="auto"/>
            <w:left w:val="none" w:sz="0" w:space="0" w:color="auto"/>
            <w:bottom w:val="none" w:sz="0" w:space="0" w:color="auto"/>
            <w:right w:val="none" w:sz="0" w:space="0" w:color="auto"/>
          </w:divBdr>
        </w:div>
        <w:div w:id="149563137">
          <w:marLeft w:val="0"/>
          <w:marRight w:val="0"/>
          <w:marTop w:val="0"/>
          <w:marBottom w:val="0"/>
          <w:divBdr>
            <w:top w:val="none" w:sz="0" w:space="0" w:color="auto"/>
            <w:left w:val="none" w:sz="0" w:space="0" w:color="auto"/>
            <w:bottom w:val="none" w:sz="0" w:space="0" w:color="auto"/>
            <w:right w:val="none" w:sz="0" w:space="0" w:color="auto"/>
          </w:divBdr>
        </w:div>
      </w:divsChild>
    </w:div>
    <w:div w:id="543911278">
      <w:bodyDiv w:val="1"/>
      <w:marLeft w:val="0"/>
      <w:marRight w:val="0"/>
      <w:marTop w:val="0"/>
      <w:marBottom w:val="0"/>
      <w:divBdr>
        <w:top w:val="none" w:sz="0" w:space="0" w:color="auto"/>
        <w:left w:val="none" w:sz="0" w:space="0" w:color="auto"/>
        <w:bottom w:val="none" w:sz="0" w:space="0" w:color="auto"/>
        <w:right w:val="none" w:sz="0" w:space="0" w:color="auto"/>
      </w:divBdr>
    </w:div>
    <w:div w:id="561718131">
      <w:bodyDiv w:val="1"/>
      <w:marLeft w:val="0"/>
      <w:marRight w:val="0"/>
      <w:marTop w:val="0"/>
      <w:marBottom w:val="0"/>
      <w:divBdr>
        <w:top w:val="none" w:sz="0" w:space="0" w:color="auto"/>
        <w:left w:val="none" w:sz="0" w:space="0" w:color="auto"/>
        <w:bottom w:val="none" w:sz="0" w:space="0" w:color="auto"/>
        <w:right w:val="none" w:sz="0" w:space="0" w:color="auto"/>
      </w:divBdr>
    </w:div>
    <w:div w:id="613101858">
      <w:bodyDiv w:val="1"/>
      <w:marLeft w:val="0"/>
      <w:marRight w:val="0"/>
      <w:marTop w:val="0"/>
      <w:marBottom w:val="0"/>
      <w:divBdr>
        <w:top w:val="none" w:sz="0" w:space="0" w:color="auto"/>
        <w:left w:val="none" w:sz="0" w:space="0" w:color="auto"/>
        <w:bottom w:val="none" w:sz="0" w:space="0" w:color="auto"/>
        <w:right w:val="none" w:sz="0" w:space="0" w:color="auto"/>
      </w:divBdr>
    </w:div>
    <w:div w:id="627125444">
      <w:bodyDiv w:val="1"/>
      <w:marLeft w:val="0"/>
      <w:marRight w:val="0"/>
      <w:marTop w:val="0"/>
      <w:marBottom w:val="0"/>
      <w:divBdr>
        <w:top w:val="none" w:sz="0" w:space="0" w:color="auto"/>
        <w:left w:val="none" w:sz="0" w:space="0" w:color="auto"/>
        <w:bottom w:val="none" w:sz="0" w:space="0" w:color="auto"/>
        <w:right w:val="none" w:sz="0" w:space="0" w:color="auto"/>
      </w:divBdr>
      <w:divsChild>
        <w:div w:id="1025836865">
          <w:marLeft w:val="0"/>
          <w:marRight w:val="0"/>
          <w:marTop w:val="0"/>
          <w:marBottom w:val="0"/>
          <w:divBdr>
            <w:top w:val="none" w:sz="0" w:space="0" w:color="auto"/>
            <w:left w:val="none" w:sz="0" w:space="0" w:color="auto"/>
            <w:bottom w:val="none" w:sz="0" w:space="0" w:color="auto"/>
            <w:right w:val="none" w:sz="0" w:space="0" w:color="auto"/>
          </w:divBdr>
        </w:div>
        <w:div w:id="504901338">
          <w:marLeft w:val="0"/>
          <w:marRight w:val="0"/>
          <w:marTop w:val="0"/>
          <w:marBottom w:val="0"/>
          <w:divBdr>
            <w:top w:val="none" w:sz="0" w:space="0" w:color="auto"/>
            <w:left w:val="none" w:sz="0" w:space="0" w:color="auto"/>
            <w:bottom w:val="none" w:sz="0" w:space="0" w:color="auto"/>
            <w:right w:val="none" w:sz="0" w:space="0" w:color="auto"/>
          </w:divBdr>
        </w:div>
      </w:divsChild>
    </w:div>
    <w:div w:id="678770686">
      <w:bodyDiv w:val="1"/>
      <w:marLeft w:val="0"/>
      <w:marRight w:val="0"/>
      <w:marTop w:val="0"/>
      <w:marBottom w:val="0"/>
      <w:divBdr>
        <w:top w:val="none" w:sz="0" w:space="0" w:color="auto"/>
        <w:left w:val="none" w:sz="0" w:space="0" w:color="auto"/>
        <w:bottom w:val="none" w:sz="0" w:space="0" w:color="auto"/>
        <w:right w:val="none" w:sz="0" w:space="0" w:color="auto"/>
      </w:divBdr>
    </w:div>
    <w:div w:id="703867704">
      <w:bodyDiv w:val="1"/>
      <w:marLeft w:val="0"/>
      <w:marRight w:val="0"/>
      <w:marTop w:val="0"/>
      <w:marBottom w:val="0"/>
      <w:divBdr>
        <w:top w:val="none" w:sz="0" w:space="0" w:color="auto"/>
        <w:left w:val="none" w:sz="0" w:space="0" w:color="auto"/>
        <w:bottom w:val="none" w:sz="0" w:space="0" w:color="auto"/>
        <w:right w:val="none" w:sz="0" w:space="0" w:color="auto"/>
      </w:divBdr>
      <w:divsChild>
        <w:div w:id="527960091">
          <w:marLeft w:val="0"/>
          <w:marRight w:val="0"/>
          <w:marTop w:val="0"/>
          <w:marBottom w:val="0"/>
          <w:divBdr>
            <w:top w:val="none" w:sz="0" w:space="0" w:color="auto"/>
            <w:left w:val="none" w:sz="0" w:space="0" w:color="auto"/>
            <w:bottom w:val="none" w:sz="0" w:space="0" w:color="auto"/>
            <w:right w:val="none" w:sz="0" w:space="0" w:color="auto"/>
          </w:divBdr>
        </w:div>
        <w:div w:id="858348041">
          <w:marLeft w:val="0"/>
          <w:marRight w:val="0"/>
          <w:marTop w:val="0"/>
          <w:marBottom w:val="0"/>
          <w:divBdr>
            <w:top w:val="none" w:sz="0" w:space="0" w:color="auto"/>
            <w:left w:val="none" w:sz="0" w:space="0" w:color="auto"/>
            <w:bottom w:val="none" w:sz="0" w:space="0" w:color="auto"/>
            <w:right w:val="none" w:sz="0" w:space="0" w:color="auto"/>
          </w:divBdr>
        </w:div>
        <w:div w:id="1216427259">
          <w:marLeft w:val="0"/>
          <w:marRight w:val="0"/>
          <w:marTop w:val="0"/>
          <w:marBottom w:val="0"/>
          <w:divBdr>
            <w:top w:val="none" w:sz="0" w:space="0" w:color="auto"/>
            <w:left w:val="none" w:sz="0" w:space="0" w:color="auto"/>
            <w:bottom w:val="none" w:sz="0" w:space="0" w:color="auto"/>
            <w:right w:val="none" w:sz="0" w:space="0" w:color="auto"/>
          </w:divBdr>
        </w:div>
        <w:div w:id="1322082406">
          <w:marLeft w:val="0"/>
          <w:marRight w:val="0"/>
          <w:marTop w:val="0"/>
          <w:marBottom w:val="0"/>
          <w:divBdr>
            <w:top w:val="none" w:sz="0" w:space="0" w:color="auto"/>
            <w:left w:val="none" w:sz="0" w:space="0" w:color="auto"/>
            <w:bottom w:val="none" w:sz="0" w:space="0" w:color="auto"/>
            <w:right w:val="none" w:sz="0" w:space="0" w:color="auto"/>
          </w:divBdr>
        </w:div>
        <w:div w:id="2009595932">
          <w:marLeft w:val="0"/>
          <w:marRight w:val="0"/>
          <w:marTop w:val="0"/>
          <w:marBottom w:val="0"/>
          <w:divBdr>
            <w:top w:val="none" w:sz="0" w:space="0" w:color="auto"/>
            <w:left w:val="none" w:sz="0" w:space="0" w:color="auto"/>
            <w:bottom w:val="none" w:sz="0" w:space="0" w:color="auto"/>
            <w:right w:val="none" w:sz="0" w:space="0" w:color="auto"/>
          </w:divBdr>
        </w:div>
      </w:divsChild>
    </w:div>
    <w:div w:id="723255798">
      <w:bodyDiv w:val="1"/>
      <w:marLeft w:val="0"/>
      <w:marRight w:val="0"/>
      <w:marTop w:val="0"/>
      <w:marBottom w:val="0"/>
      <w:divBdr>
        <w:top w:val="none" w:sz="0" w:space="0" w:color="auto"/>
        <w:left w:val="none" w:sz="0" w:space="0" w:color="auto"/>
        <w:bottom w:val="none" w:sz="0" w:space="0" w:color="auto"/>
        <w:right w:val="none" w:sz="0" w:space="0" w:color="auto"/>
      </w:divBdr>
    </w:div>
    <w:div w:id="726143999">
      <w:bodyDiv w:val="1"/>
      <w:marLeft w:val="0"/>
      <w:marRight w:val="0"/>
      <w:marTop w:val="0"/>
      <w:marBottom w:val="0"/>
      <w:divBdr>
        <w:top w:val="none" w:sz="0" w:space="0" w:color="auto"/>
        <w:left w:val="none" w:sz="0" w:space="0" w:color="auto"/>
        <w:bottom w:val="none" w:sz="0" w:space="0" w:color="auto"/>
        <w:right w:val="none" w:sz="0" w:space="0" w:color="auto"/>
      </w:divBdr>
    </w:div>
    <w:div w:id="799569599">
      <w:bodyDiv w:val="1"/>
      <w:marLeft w:val="0"/>
      <w:marRight w:val="0"/>
      <w:marTop w:val="0"/>
      <w:marBottom w:val="0"/>
      <w:divBdr>
        <w:top w:val="none" w:sz="0" w:space="0" w:color="auto"/>
        <w:left w:val="none" w:sz="0" w:space="0" w:color="auto"/>
        <w:bottom w:val="none" w:sz="0" w:space="0" w:color="auto"/>
        <w:right w:val="none" w:sz="0" w:space="0" w:color="auto"/>
      </w:divBdr>
    </w:div>
    <w:div w:id="852838480">
      <w:bodyDiv w:val="1"/>
      <w:marLeft w:val="0"/>
      <w:marRight w:val="0"/>
      <w:marTop w:val="0"/>
      <w:marBottom w:val="0"/>
      <w:divBdr>
        <w:top w:val="none" w:sz="0" w:space="0" w:color="auto"/>
        <w:left w:val="none" w:sz="0" w:space="0" w:color="auto"/>
        <w:bottom w:val="none" w:sz="0" w:space="0" w:color="auto"/>
        <w:right w:val="none" w:sz="0" w:space="0" w:color="auto"/>
      </w:divBdr>
    </w:div>
    <w:div w:id="916399932">
      <w:bodyDiv w:val="1"/>
      <w:marLeft w:val="0"/>
      <w:marRight w:val="0"/>
      <w:marTop w:val="0"/>
      <w:marBottom w:val="0"/>
      <w:divBdr>
        <w:top w:val="none" w:sz="0" w:space="0" w:color="auto"/>
        <w:left w:val="none" w:sz="0" w:space="0" w:color="auto"/>
        <w:bottom w:val="none" w:sz="0" w:space="0" w:color="auto"/>
        <w:right w:val="none" w:sz="0" w:space="0" w:color="auto"/>
      </w:divBdr>
      <w:divsChild>
        <w:div w:id="1197238316">
          <w:marLeft w:val="0"/>
          <w:marRight w:val="0"/>
          <w:marTop w:val="0"/>
          <w:marBottom w:val="0"/>
          <w:divBdr>
            <w:top w:val="none" w:sz="0" w:space="0" w:color="auto"/>
            <w:left w:val="none" w:sz="0" w:space="0" w:color="auto"/>
            <w:bottom w:val="none" w:sz="0" w:space="0" w:color="auto"/>
            <w:right w:val="none" w:sz="0" w:space="0" w:color="auto"/>
          </w:divBdr>
        </w:div>
        <w:div w:id="1927761978">
          <w:marLeft w:val="0"/>
          <w:marRight w:val="0"/>
          <w:marTop w:val="0"/>
          <w:marBottom w:val="0"/>
          <w:divBdr>
            <w:top w:val="none" w:sz="0" w:space="0" w:color="auto"/>
            <w:left w:val="none" w:sz="0" w:space="0" w:color="auto"/>
            <w:bottom w:val="none" w:sz="0" w:space="0" w:color="auto"/>
            <w:right w:val="none" w:sz="0" w:space="0" w:color="auto"/>
          </w:divBdr>
        </w:div>
      </w:divsChild>
    </w:div>
    <w:div w:id="997805448">
      <w:bodyDiv w:val="1"/>
      <w:marLeft w:val="0"/>
      <w:marRight w:val="0"/>
      <w:marTop w:val="0"/>
      <w:marBottom w:val="0"/>
      <w:divBdr>
        <w:top w:val="none" w:sz="0" w:space="0" w:color="auto"/>
        <w:left w:val="none" w:sz="0" w:space="0" w:color="auto"/>
        <w:bottom w:val="none" w:sz="0" w:space="0" w:color="auto"/>
        <w:right w:val="none" w:sz="0" w:space="0" w:color="auto"/>
      </w:divBdr>
    </w:div>
    <w:div w:id="1023020606">
      <w:bodyDiv w:val="1"/>
      <w:marLeft w:val="0"/>
      <w:marRight w:val="0"/>
      <w:marTop w:val="0"/>
      <w:marBottom w:val="0"/>
      <w:divBdr>
        <w:top w:val="none" w:sz="0" w:space="0" w:color="auto"/>
        <w:left w:val="none" w:sz="0" w:space="0" w:color="auto"/>
        <w:bottom w:val="none" w:sz="0" w:space="0" w:color="auto"/>
        <w:right w:val="none" w:sz="0" w:space="0" w:color="auto"/>
      </w:divBdr>
    </w:div>
    <w:div w:id="1131635958">
      <w:bodyDiv w:val="1"/>
      <w:marLeft w:val="0"/>
      <w:marRight w:val="0"/>
      <w:marTop w:val="0"/>
      <w:marBottom w:val="0"/>
      <w:divBdr>
        <w:top w:val="none" w:sz="0" w:space="0" w:color="auto"/>
        <w:left w:val="none" w:sz="0" w:space="0" w:color="auto"/>
        <w:bottom w:val="none" w:sz="0" w:space="0" w:color="auto"/>
        <w:right w:val="none" w:sz="0" w:space="0" w:color="auto"/>
      </w:divBdr>
      <w:divsChild>
        <w:div w:id="2001735234">
          <w:marLeft w:val="0"/>
          <w:marRight w:val="0"/>
          <w:marTop w:val="0"/>
          <w:marBottom w:val="0"/>
          <w:divBdr>
            <w:top w:val="none" w:sz="0" w:space="0" w:color="auto"/>
            <w:left w:val="none" w:sz="0" w:space="0" w:color="auto"/>
            <w:bottom w:val="none" w:sz="0" w:space="0" w:color="auto"/>
            <w:right w:val="none" w:sz="0" w:space="0" w:color="auto"/>
          </w:divBdr>
        </w:div>
        <w:div w:id="1917208739">
          <w:marLeft w:val="0"/>
          <w:marRight w:val="0"/>
          <w:marTop w:val="0"/>
          <w:marBottom w:val="0"/>
          <w:divBdr>
            <w:top w:val="none" w:sz="0" w:space="0" w:color="auto"/>
            <w:left w:val="none" w:sz="0" w:space="0" w:color="auto"/>
            <w:bottom w:val="none" w:sz="0" w:space="0" w:color="auto"/>
            <w:right w:val="none" w:sz="0" w:space="0" w:color="auto"/>
          </w:divBdr>
        </w:div>
      </w:divsChild>
    </w:div>
    <w:div w:id="1166626158">
      <w:bodyDiv w:val="1"/>
      <w:marLeft w:val="0"/>
      <w:marRight w:val="0"/>
      <w:marTop w:val="0"/>
      <w:marBottom w:val="0"/>
      <w:divBdr>
        <w:top w:val="none" w:sz="0" w:space="0" w:color="auto"/>
        <w:left w:val="none" w:sz="0" w:space="0" w:color="auto"/>
        <w:bottom w:val="none" w:sz="0" w:space="0" w:color="auto"/>
        <w:right w:val="none" w:sz="0" w:space="0" w:color="auto"/>
      </w:divBdr>
      <w:divsChild>
        <w:div w:id="1720279954">
          <w:marLeft w:val="0"/>
          <w:marRight w:val="0"/>
          <w:marTop w:val="0"/>
          <w:marBottom w:val="0"/>
          <w:divBdr>
            <w:top w:val="none" w:sz="0" w:space="0" w:color="auto"/>
            <w:left w:val="none" w:sz="0" w:space="0" w:color="auto"/>
            <w:bottom w:val="none" w:sz="0" w:space="0" w:color="auto"/>
            <w:right w:val="none" w:sz="0" w:space="0" w:color="auto"/>
          </w:divBdr>
        </w:div>
        <w:div w:id="272827617">
          <w:marLeft w:val="0"/>
          <w:marRight w:val="0"/>
          <w:marTop w:val="0"/>
          <w:marBottom w:val="0"/>
          <w:divBdr>
            <w:top w:val="none" w:sz="0" w:space="0" w:color="auto"/>
            <w:left w:val="none" w:sz="0" w:space="0" w:color="auto"/>
            <w:bottom w:val="none" w:sz="0" w:space="0" w:color="auto"/>
            <w:right w:val="none" w:sz="0" w:space="0" w:color="auto"/>
          </w:divBdr>
        </w:div>
      </w:divsChild>
    </w:div>
    <w:div w:id="1209683174">
      <w:bodyDiv w:val="1"/>
      <w:marLeft w:val="0"/>
      <w:marRight w:val="0"/>
      <w:marTop w:val="0"/>
      <w:marBottom w:val="0"/>
      <w:divBdr>
        <w:top w:val="none" w:sz="0" w:space="0" w:color="auto"/>
        <w:left w:val="none" w:sz="0" w:space="0" w:color="auto"/>
        <w:bottom w:val="none" w:sz="0" w:space="0" w:color="auto"/>
        <w:right w:val="none" w:sz="0" w:space="0" w:color="auto"/>
      </w:divBdr>
      <w:divsChild>
        <w:div w:id="1541016518">
          <w:marLeft w:val="0"/>
          <w:marRight w:val="0"/>
          <w:marTop w:val="0"/>
          <w:marBottom w:val="0"/>
          <w:divBdr>
            <w:top w:val="none" w:sz="0" w:space="0" w:color="auto"/>
            <w:left w:val="none" w:sz="0" w:space="0" w:color="auto"/>
            <w:bottom w:val="none" w:sz="0" w:space="0" w:color="auto"/>
            <w:right w:val="none" w:sz="0" w:space="0" w:color="auto"/>
          </w:divBdr>
        </w:div>
        <w:div w:id="1828470434">
          <w:marLeft w:val="0"/>
          <w:marRight w:val="0"/>
          <w:marTop w:val="0"/>
          <w:marBottom w:val="0"/>
          <w:divBdr>
            <w:top w:val="none" w:sz="0" w:space="0" w:color="auto"/>
            <w:left w:val="none" w:sz="0" w:space="0" w:color="auto"/>
            <w:bottom w:val="none" w:sz="0" w:space="0" w:color="auto"/>
            <w:right w:val="none" w:sz="0" w:space="0" w:color="auto"/>
          </w:divBdr>
        </w:div>
      </w:divsChild>
    </w:div>
    <w:div w:id="1224219868">
      <w:bodyDiv w:val="1"/>
      <w:marLeft w:val="0"/>
      <w:marRight w:val="0"/>
      <w:marTop w:val="0"/>
      <w:marBottom w:val="0"/>
      <w:divBdr>
        <w:top w:val="none" w:sz="0" w:space="0" w:color="auto"/>
        <w:left w:val="none" w:sz="0" w:space="0" w:color="auto"/>
        <w:bottom w:val="none" w:sz="0" w:space="0" w:color="auto"/>
        <w:right w:val="none" w:sz="0" w:space="0" w:color="auto"/>
      </w:divBdr>
    </w:div>
    <w:div w:id="1394698759">
      <w:bodyDiv w:val="1"/>
      <w:marLeft w:val="0"/>
      <w:marRight w:val="0"/>
      <w:marTop w:val="0"/>
      <w:marBottom w:val="0"/>
      <w:divBdr>
        <w:top w:val="none" w:sz="0" w:space="0" w:color="auto"/>
        <w:left w:val="none" w:sz="0" w:space="0" w:color="auto"/>
        <w:bottom w:val="none" w:sz="0" w:space="0" w:color="auto"/>
        <w:right w:val="none" w:sz="0" w:space="0" w:color="auto"/>
      </w:divBdr>
    </w:div>
    <w:div w:id="1400177937">
      <w:bodyDiv w:val="1"/>
      <w:marLeft w:val="0"/>
      <w:marRight w:val="0"/>
      <w:marTop w:val="0"/>
      <w:marBottom w:val="0"/>
      <w:divBdr>
        <w:top w:val="none" w:sz="0" w:space="0" w:color="auto"/>
        <w:left w:val="none" w:sz="0" w:space="0" w:color="auto"/>
        <w:bottom w:val="none" w:sz="0" w:space="0" w:color="auto"/>
        <w:right w:val="none" w:sz="0" w:space="0" w:color="auto"/>
      </w:divBdr>
    </w:div>
    <w:div w:id="1413508692">
      <w:bodyDiv w:val="1"/>
      <w:marLeft w:val="0"/>
      <w:marRight w:val="0"/>
      <w:marTop w:val="0"/>
      <w:marBottom w:val="0"/>
      <w:divBdr>
        <w:top w:val="none" w:sz="0" w:space="0" w:color="auto"/>
        <w:left w:val="none" w:sz="0" w:space="0" w:color="auto"/>
        <w:bottom w:val="none" w:sz="0" w:space="0" w:color="auto"/>
        <w:right w:val="none" w:sz="0" w:space="0" w:color="auto"/>
      </w:divBdr>
    </w:div>
    <w:div w:id="1423989812">
      <w:bodyDiv w:val="1"/>
      <w:marLeft w:val="0"/>
      <w:marRight w:val="0"/>
      <w:marTop w:val="0"/>
      <w:marBottom w:val="0"/>
      <w:divBdr>
        <w:top w:val="none" w:sz="0" w:space="0" w:color="auto"/>
        <w:left w:val="none" w:sz="0" w:space="0" w:color="auto"/>
        <w:bottom w:val="none" w:sz="0" w:space="0" w:color="auto"/>
        <w:right w:val="none" w:sz="0" w:space="0" w:color="auto"/>
      </w:divBdr>
    </w:div>
    <w:div w:id="1510830323">
      <w:bodyDiv w:val="1"/>
      <w:marLeft w:val="0"/>
      <w:marRight w:val="0"/>
      <w:marTop w:val="0"/>
      <w:marBottom w:val="0"/>
      <w:divBdr>
        <w:top w:val="none" w:sz="0" w:space="0" w:color="auto"/>
        <w:left w:val="none" w:sz="0" w:space="0" w:color="auto"/>
        <w:bottom w:val="none" w:sz="0" w:space="0" w:color="auto"/>
        <w:right w:val="none" w:sz="0" w:space="0" w:color="auto"/>
      </w:divBdr>
      <w:divsChild>
        <w:div w:id="1899975369">
          <w:marLeft w:val="0"/>
          <w:marRight w:val="0"/>
          <w:marTop w:val="0"/>
          <w:marBottom w:val="0"/>
          <w:divBdr>
            <w:top w:val="none" w:sz="0" w:space="0" w:color="auto"/>
            <w:left w:val="none" w:sz="0" w:space="0" w:color="auto"/>
            <w:bottom w:val="none" w:sz="0" w:space="0" w:color="auto"/>
            <w:right w:val="none" w:sz="0" w:space="0" w:color="auto"/>
          </w:divBdr>
        </w:div>
        <w:div w:id="1446316034">
          <w:marLeft w:val="0"/>
          <w:marRight w:val="0"/>
          <w:marTop w:val="0"/>
          <w:marBottom w:val="0"/>
          <w:divBdr>
            <w:top w:val="none" w:sz="0" w:space="0" w:color="auto"/>
            <w:left w:val="none" w:sz="0" w:space="0" w:color="auto"/>
            <w:bottom w:val="none" w:sz="0" w:space="0" w:color="auto"/>
            <w:right w:val="none" w:sz="0" w:space="0" w:color="auto"/>
          </w:divBdr>
        </w:div>
      </w:divsChild>
    </w:div>
    <w:div w:id="1560281545">
      <w:bodyDiv w:val="1"/>
      <w:marLeft w:val="0"/>
      <w:marRight w:val="0"/>
      <w:marTop w:val="0"/>
      <w:marBottom w:val="0"/>
      <w:divBdr>
        <w:top w:val="none" w:sz="0" w:space="0" w:color="auto"/>
        <w:left w:val="none" w:sz="0" w:space="0" w:color="auto"/>
        <w:bottom w:val="none" w:sz="0" w:space="0" w:color="auto"/>
        <w:right w:val="none" w:sz="0" w:space="0" w:color="auto"/>
      </w:divBdr>
      <w:divsChild>
        <w:div w:id="1869757469">
          <w:marLeft w:val="0"/>
          <w:marRight w:val="0"/>
          <w:marTop w:val="0"/>
          <w:marBottom w:val="0"/>
          <w:divBdr>
            <w:top w:val="none" w:sz="0" w:space="0" w:color="auto"/>
            <w:left w:val="none" w:sz="0" w:space="0" w:color="auto"/>
            <w:bottom w:val="none" w:sz="0" w:space="0" w:color="auto"/>
            <w:right w:val="none" w:sz="0" w:space="0" w:color="auto"/>
          </w:divBdr>
        </w:div>
        <w:div w:id="1181091808">
          <w:marLeft w:val="0"/>
          <w:marRight w:val="0"/>
          <w:marTop w:val="0"/>
          <w:marBottom w:val="0"/>
          <w:divBdr>
            <w:top w:val="none" w:sz="0" w:space="0" w:color="auto"/>
            <w:left w:val="none" w:sz="0" w:space="0" w:color="auto"/>
            <w:bottom w:val="none" w:sz="0" w:space="0" w:color="auto"/>
            <w:right w:val="none" w:sz="0" w:space="0" w:color="auto"/>
          </w:divBdr>
        </w:div>
      </w:divsChild>
    </w:div>
    <w:div w:id="1630433380">
      <w:bodyDiv w:val="1"/>
      <w:marLeft w:val="0"/>
      <w:marRight w:val="0"/>
      <w:marTop w:val="0"/>
      <w:marBottom w:val="0"/>
      <w:divBdr>
        <w:top w:val="none" w:sz="0" w:space="0" w:color="auto"/>
        <w:left w:val="none" w:sz="0" w:space="0" w:color="auto"/>
        <w:bottom w:val="none" w:sz="0" w:space="0" w:color="auto"/>
        <w:right w:val="none" w:sz="0" w:space="0" w:color="auto"/>
      </w:divBdr>
      <w:divsChild>
        <w:div w:id="1445884998">
          <w:marLeft w:val="0"/>
          <w:marRight w:val="0"/>
          <w:marTop w:val="0"/>
          <w:marBottom w:val="0"/>
          <w:divBdr>
            <w:top w:val="none" w:sz="0" w:space="0" w:color="auto"/>
            <w:left w:val="none" w:sz="0" w:space="0" w:color="auto"/>
            <w:bottom w:val="none" w:sz="0" w:space="0" w:color="auto"/>
            <w:right w:val="none" w:sz="0" w:space="0" w:color="auto"/>
          </w:divBdr>
        </w:div>
        <w:div w:id="1837961299">
          <w:marLeft w:val="0"/>
          <w:marRight w:val="0"/>
          <w:marTop w:val="0"/>
          <w:marBottom w:val="0"/>
          <w:divBdr>
            <w:top w:val="none" w:sz="0" w:space="0" w:color="auto"/>
            <w:left w:val="none" w:sz="0" w:space="0" w:color="auto"/>
            <w:bottom w:val="none" w:sz="0" w:space="0" w:color="auto"/>
            <w:right w:val="none" w:sz="0" w:space="0" w:color="auto"/>
          </w:divBdr>
        </w:div>
      </w:divsChild>
    </w:div>
    <w:div w:id="1632857942">
      <w:bodyDiv w:val="1"/>
      <w:marLeft w:val="0"/>
      <w:marRight w:val="0"/>
      <w:marTop w:val="0"/>
      <w:marBottom w:val="0"/>
      <w:divBdr>
        <w:top w:val="none" w:sz="0" w:space="0" w:color="auto"/>
        <w:left w:val="none" w:sz="0" w:space="0" w:color="auto"/>
        <w:bottom w:val="none" w:sz="0" w:space="0" w:color="auto"/>
        <w:right w:val="none" w:sz="0" w:space="0" w:color="auto"/>
      </w:divBdr>
      <w:divsChild>
        <w:div w:id="770517195">
          <w:marLeft w:val="0"/>
          <w:marRight w:val="0"/>
          <w:marTop w:val="0"/>
          <w:marBottom w:val="0"/>
          <w:divBdr>
            <w:top w:val="none" w:sz="0" w:space="0" w:color="auto"/>
            <w:left w:val="none" w:sz="0" w:space="0" w:color="auto"/>
            <w:bottom w:val="none" w:sz="0" w:space="0" w:color="auto"/>
            <w:right w:val="none" w:sz="0" w:space="0" w:color="auto"/>
          </w:divBdr>
        </w:div>
        <w:div w:id="1523737098">
          <w:marLeft w:val="0"/>
          <w:marRight w:val="0"/>
          <w:marTop w:val="0"/>
          <w:marBottom w:val="0"/>
          <w:divBdr>
            <w:top w:val="none" w:sz="0" w:space="0" w:color="auto"/>
            <w:left w:val="none" w:sz="0" w:space="0" w:color="auto"/>
            <w:bottom w:val="none" w:sz="0" w:space="0" w:color="auto"/>
            <w:right w:val="none" w:sz="0" w:space="0" w:color="auto"/>
          </w:divBdr>
          <w:divsChild>
            <w:div w:id="1672366264">
              <w:marLeft w:val="0"/>
              <w:marRight w:val="0"/>
              <w:marTop w:val="0"/>
              <w:marBottom w:val="0"/>
              <w:divBdr>
                <w:top w:val="none" w:sz="0" w:space="0" w:color="auto"/>
                <w:left w:val="none" w:sz="0" w:space="0" w:color="auto"/>
                <w:bottom w:val="none" w:sz="0" w:space="0" w:color="auto"/>
                <w:right w:val="none" w:sz="0" w:space="0" w:color="auto"/>
              </w:divBdr>
            </w:div>
          </w:divsChild>
        </w:div>
        <w:div w:id="1274165248">
          <w:marLeft w:val="0"/>
          <w:marRight w:val="0"/>
          <w:marTop w:val="0"/>
          <w:marBottom w:val="0"/>
          <w:divBdr>
            <w:top w:val="none" w:sz="0" w:space="0" w:color="auto"/>
            <w:left w:val="none" w:sz="0" w:space="0" w:color="auto"/>
            <w:bottom w:val="none" w:sz="0" w:space="0" w:color="auto"/>
            <w:right w:val="none" w:sz="0" w:space="0" w:color="auto"/>
          </w:divBdr>
        </w:div>
        <w:div w:id="1138689431">
          <w:marLeft w:val="0"/>
          <w:marRight w:val="0"/>
          <w:marTop w:val="0"/>
          <w:marBottom w:val="0"/>
          <w:divBdr>
            <w:top w:val="none" w:sz="0" w:space="0" w:color="auto"/>
            <w:left w:val="none" w:sz="0" w:space="0" w:color="auto"/>
            <w:bottom w:val="none" w:sz="0" w:space="0" w:color="auto"/>
            <w:right w:val="none" w:sz="0" w:space="0" w:color="auto"/>
          </w:divBdr>
        </w:div>
        <w:div w:id="734161571">
          <w:marLeft w:val="0"/>
          <w:marRight w:val="0"/>
          <w:marTop w:val="0"/>
          <w:marBottom w:val="0"/>
          <w:divBdr>
            <w:top w:val="none" w:sz="0" w:space="0" w:color="auto"/>
            <w:left w:val="none" w:sz="0" w:space="0" w:color="auto"/>
            <w:bottom w:val="none" w:sz="0" w:space="0" w:color="auto"/>
            <w:right w:val="none" w:sz="0" w:space="0" w:color="auto"/>
          </w:divBdr>
        </w:div>
      </w:divsChild>
    </w:div>
    <w:div w:id="1765033886">
      <w:bodyDiv w:val="1"/>
      <w:marLeft w:val="0"/>
      <w:marRight w:val="0"/>
      <w:marTop w:val="0"/>
      <w:marBottom w:val="0"/>
      <w:divBdr>
        <w:top w:val="none" w:sz="0" w:space="0" w:color="auto"/>
        <w:left w:val="none" w:sz="0" w:space="0" w:color="auto"/>
        <w:bottom w:val="none" w:sz="0" w:space="0" w:color="auto"/>
        <w:right w:val="none" w:sz="0" w:space="0" w:color="auto"/>
      </w:divBdr>
    </w:div>
    <w:div w:id="1771656935">
      <w:bodyDiv w:val="1"/>
      <w:marLeft w:val="0"/>
      <w:marRight w:val="0"/>
      <w:marTop w:val="0"/>
      <w:marBottom w:val="0"/>
      <w:divBdr>
        <w:top w:val="none" w:sz="0" w:space="0" w:color="auto"/>
        <w:left w:val="none" w:sz="0" w:space="0" w:color="auto"/>
        <w:bottom w:val="none" w:sz="0" w:space="0" w:color="auto"/>
        <w:right w:val="none" w:sz="0" w:space="0" w:color="auto"/>
      </w:divBdr>
    </w:div>
    <w:div w:id="1831674493">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sChild>
        <w:div w:id="1276214292">
          <w:marLeft w:val="0"/>
          <w:marRight w:val="0"/>
          <w:marTop w:val="0"/>
          <w:marBottom w:val="0"/>
          <w:divBdr>
            <w:top w:val="none" w:sz="0" w:space="0" w:color="auto"/>
            <w:left w:val="none" w:sz="0" w:space="0" w:color="auto"/>
            <w:bottom w:val="none" w:sz="0" w:space="0" w:color="auto"/>
            <w:right w:val="none" w:sz="0" w:space="0" w:color="auto"/>
          </w:divBdr>
        </w:div>
      </w:divsChild>
    </w:div>
    <w:div w:id="1875995813">
      <w:bodyDiv w:val="1"/>
      <w:marLeft w:val="0"/>
      <w:marRight w:val="0"/>
      <w:marTop w:val="0"/>
      <w:marBottom w:val="0"/>
      <w:divBdr>
        <w:top w:val="none" w:sz="0" w:space="0" w:color="auto"/>
        <w:left w:val="none" w:sz="0" w:space="0" w:color="auto"/>
        <w:bottom w:val="none" w:sz="0" w:space="0" w:color="auto"/>
        <w:right w:val="none" w:sz="0" w:space="0" w:color="auto"/>
      </w:divBdr>
    </w:div>
    <w:div w:id="1998653603">
      <w:bodyDiv w:val="1"/>
      <w:marLeft w:val="0"/>
      <w:marRight w:val="0"/>
      <w:marTop w:val="0"/>
      <w:marBottom w:val="0"/>
      <w:divBdr>
        <w:top w:val="none" w:sz="0" w:space="0" w:color="auto"/>
        <w:left w:val="none" w:sz="0" w:space="0" w:color="auto"/>
        <w:bottom w:val="none" w:sz="0" w:space="0" w:color="auto"/>
        <w:right w:val="none" w:sz="0" w:space="0" w:color="auto"/>
      </w:divBdr>
    </w:div>
    <w:div w:id="2034841177">
      <w:bodyDiv w:val="1"/>
      <w:marLeft w:val="0"/>
      <w:marRight w:val="0"/>
      <w:marTop w:val="0"/>
      <w:marBottom w:val="0"/>
      <w:divBdr>
        <w:top w:val="none" w:sz="0" w:space="0" w:color="auto"/>
        <w:left w:val="none" w:sz="0" w:space="0" w:color="auto"/>
        <w:bottom w:val="none" w:sz="0" w:space="0" w:color="auto"/>
        <w:right w:val="none" w:sz="0" w:space="0" w:color="auto"/>
      </w:divBdr>
    </w:div>
    <w:div w:id="2044553761">
      <w:bodyDiv w:val="1"/>
      <w:marLeft w:val="0"/>
      <w:marRight w:val="0"/>
      <w:marTop w:val="0"/>
      <w:marBottom w:val="0"/>
      <w:divBdr>
        <w:top w:val="none" w:sz="0" w:space="0" w:color="auto"/>
        <w:left w:val="none" w:sz="0" w:space="0" w:color="auto"/>
        <w:bottom w:val="none" w:sz="0" w:space="0" w:color="auto"/>
        <w:right w:val="none" w:sz="0" w:space="0" w:color="auto"/>
      </w:divBdr>
      <w:divsChild>
        <w:div w:id="2002615657">
          <w:marLeft w:val="0"/>
          <w:marRight w:val="0"/>
          <w:marTop w:val="0"/>
          <w:marBottom w:val="0"/>
          <w:divBdr>
            <w:top w:val="none" w:sz="0" w:space="0" w:color="auto"/>
            <w:left w:val="none" w:sz="0" w:space="0" w:color="auto"/>
            <w:bottom w:val="none" w:sz="0" w:space="0" w:color="auto"/>
            <w:right w:val="none" w:sz="0" w:space="0" w:color="auto"/>
          </w:divBdr>
        </w:div>
        <w:div w:id="1633710029">
          <w:marLeft w:val="0"/>
          <w:marRight w:val="0"/>
          <w:marTop w:val="0"/>
          <w:marBottom w:val="0"/>
          <w:divBdr>
            <w:top w:val="none" w:sz="0" w:space="0" w:color="auto"/>
            <w:left w:val="none" w:sz="0" w:space="0" w:color="auto"/>
            <w:bottom w:val="none" w:sz="0" w:space="0" w:color="auto"/>
            <w:right w:val="none" w:sz="0" w:space="0" w:color="auto"/>
          </w:divBdr>
        </w:div>
      </w:divsChild>
    </w:div>
    <w:div w:id="208241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board.org/index.php/cs-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nsultations/local-government-pension-scheme-in-england-and-wales-access-and-fairness/local-government-pension-scheme-in-england-and-wales-access-and-fairness" TargetMode="External"/><Relationship Id="rId17" Type="http://schemas.openxmlformats.org/officeDocument/2006/relationships/hyperlink" Target="mailto:george.georgiou@gmb.org.uk" TargetMode="External"/><Relationship Id="rId2" Type="http://schemas.openxmlformats.org/officeDocument/2006/relationships/customXml" Target="../customXml/item2.xml"/><Relationship Id="rId16" Type="http://schemas.openxmlformats.org/officeDocument/2006/relationships/hyperlink" Target="mailto:george.georgiou@gmb.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consultations/local-government-pension-scheme-england-and-wales-fit-for-the-future/outcome/local-government-pension-scheme-england-and-wales-fit-for-the-future-government-respon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a83d2-873c-4e2e-b024-efe5d783ba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0FEE49D7EA3468660D4AB0F8DE19F" ma:contentTypeVersion="11" ma:contentTypeDescription="Create a new document." ma:contentTypeScope="" ma:versionID="97fe39b297c90fe90b7395ba042a031a">
  <xsd:schema xmlns:xsd="http://www.w3.org/2001/XMLSchema" xmlns:xs="http://www.w3.org/2001/XMLSchema" xmlns:p="http://schemas.microsoft.com/office/2006/metadata/properties" xmlns:ns2="eaba83d2-873c-4e2e-b024-efe5d783ba3e" xmlns:ns3="bca9f3f0-ccf6-4692-a8b0-0765a5fdebf8" targetNamespace="http://schemas.microsoft.com/office/2006/metadata/properties" ma:root="true" ma:fieldsID="a7ace33671b50b7a1c676037a2ae06da" ns2:_="" ns3:_="">
    <xsd:import namespace="eaba83d2-873c-4e2e-b024-efe5d783ba3e"/>
    <xsd:import namespace="bca9f3f0-ccf6-4692-a8b0-0765a5fdeb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83d2-873c-4e2e-b024-efe5d783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c87045-c3c0-4863-a6ed-8ad5dca05fe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9f3f0-ccf6-4692-a8b0-0765a5fde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0C2E-62E0-4473-AEE3-197BA12E66B1}">
  <ds:schemaRefs>
    <ds:schemaRef ds:uri="http://schemas.microsoft.com/office/2006/metadata/properties"/>
    <ds:schemaRef ds:uri="http://schemas.microsoft.com/office/infopath/2007/PartnerControls"/>
    <ds:schemaRef ds:uri="eaba83d2-873c-4e2e-b024-efe5d783ba3e"/>
  </ds:schemaRefs>
</ds:datastoreItem>
</file>

<file path=customXml/itemProps2.xml><?xml version="1.0" encoding="utf-8"?>
<ds:datastoreItem xmlns:ds="http://schemas.openxmlformats.org/officeDocument/2006/customXml" ds:itemID="{A44BBE62-C920-4564-9055-BE8D8EAD251B}">
  <ds:schemaRefs>
    <ds:schemaRef ds:uri="http://schemas.microsoft.com/sharepoint/v3/contenttype/forms"/>
  </ds:schemaRefs>
</ds:datastoreItem>
</file>

<file path=customXml/itemProps3.xml><?xml version="1.0" encoding="utf-8"?>
<ds:datastoreItem xmlns:ds="http://schemas.openxmlformats.org/officeDocument/2006/customXml" ds:itemID="{E2AD26FA-8112-4FB0-99EA-F3C56336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83d2-873c-4e2e-b024-efe5d783ba3e"/>
    <ds:schemaRef ds:uri="bca9f3f0-ccf6-4692-a8b0-0765a5fd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77725-9492-4799-9C57-7CFC7009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Rehana (WI)</dc:creator>
  <cp:keywords/>
  <dc:description/>
  <cp:lastModifiedBy>George Georgiou (EU)</cp:lastModifiedBy>
  <cp:revision>127</cp:revision>
  <cp:lastPrinted>2025-06-10T14:53:00Z</cp:lastPrinted>
  <dcterms:created xsi:type="dcterms:W3CDTF">2025-06-10T12:24:00Z</dcterms:created>
  <dcterms:modified xsi:type="dcterms:W3CDTF">2025-06-10T14:56:00Z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0x010100FE80FEE49D7EA3468660D4AB0F8DE19F</vt:lpwstr>
  </property>
  <property fmtid="{D5CDD505-2E9C-101B-9397-08002B2CF9AE}" pid="3" name="Order">
    <vt:r8>18400</vt:r8>
  </property>
  <property fmtid="{D5CDD505-2E9C-101B-9397-08002B2CF9AE}" pid="4" name="MediaServiceImageTags">
    <vt:lpwstr/>
  </property>
</Properties>
</file>